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EC" w:rsidRDefault="0075569C" w:rsidP="0075569C">
      <w:pPr>
        <w:autoSpaceDE w:val="0"/>
        <w:autoSpaceDN w:val="0"/>
        <w:adjustRightInd w:val="0"/>
        <w:rPr>
          <w:rFonts w:ascii="ITC Slimbach Std" w:hAnsi="ITC Slimbach Std" w:cs="Garamond-Roman"/>
          <w:color w:val="000000"/>
        </w:rPr>
      </w:pPr>
      <w:r>
        <w:rPr>
          <w:rFonts w:ascii="ITC Slimbach Std" w:hAnsi="ITC Slimbach Std" w:cs="Garamond-Roman"/>
          <w:noProof/>
          <w:color w:val="000000"/>
        </w:rPr>
        <w:drawing>
          <wp:anchor distT="0" distB="0" distL="114300" distR="114300" simplePos="0" relativeHeight="251673088" behindDoc="1" locked="0" layoutInCell="1" allowOverlap="1" wp14:anchorId="7C6709A4" wp14:editId="17E9DCFB">
            <wp:simplePos x="0" y="0"/>
            <wp:positionH relativeFrom="column">
              <wp:posOffset>-771525</wp:posOffset>
            </wp:positionH>
            <wp:positionV relativeFrom="paragraph">
              <wp:posOffset>-660400</wp:posOffset>
            </wp:positionV>
            <wp:extent cx="1645920" cy="1068705"/>
            <wp:effectExtent l="0" t="0" r="0" b="0"/>
            <wp:wrapTight wrapText="bothSides">
              <wp:wrapPolygon edited="0">
                <wp:start x="0" y="0"/>
                <wp:lineTo x="0" y="21176"/>
                <wp:lineTo x="21250" y="21176"/>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_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1068705"/>
                    </a:xfrm>
                    <a:prstGeom prst="rect">
                      <a:avLst/>
                    </a:prstGeom>
                  </pic:spPr>
                </pic:pic>
              </a:graphicData>
            </a:graphic>
            <wp14:sizeRelH relativeFrom="page">
              <wp14:pctWidth>0</wp14:pctWidth>
            </wp14:sizeRelH>
            <wp14:sizeRelV relativeFrom="page">
              <wp14:pctHeight>0</wp14:pctHeight>
            </wp14:sizeRelV>
          </wp:anchor>
        </w:drawing>
      </w:r>
      <w:r w:rsidR="00B252DC">
        <w:rPr>
          <w:rFonts w:ascii="Interstate-Black" w:hAnsi="Interstate-Black"/>
          <w:smallCaps/>
          <w:spacing w:val="40"/>
          <w:sz w:val="28"/>
          <w:szCs w:val="28"/>
        </w:rPr>
        <w:tab/>
      </w:r>
    </w:p>
    <w:p w:rsidR="005330EC" w:rsidRDefault="005330EC" w:rsidP="005330EC">
      <w:pPr>
        <w:pStyle w:val="Heading1"/>
        <w:ind w:left="-630" w:right="-270"/>
        <w:jc w:val="center"/>
        <w:rPr>
          <w:rFonts w:ascii="ITC Slimbach Std" w:hAnsi="ITC Slimbach Std" w:cs="Garamond-Roman"/>
          <w:color w:val="000000"/>
        </w:rPr>
      </w:pPr>
    </w:p>
    <w:p w:rsidR="005330EC" w:rsidRDefault="005330EC" w:rsidP="005330EC">
      <w:pPr>
        <w:pStyle w:val="Heading1"/>
        <w:ind w:left="-630" w:right="-270"/>
        <w:jc w:val="center"/>
        <w:rPr>
          <w:rFonts w:ascii="ITC Slimbach Std" w:hAnsi="ITC Slimbach Std" w:cs="Garamond-Roman"/>
          <w:color w:val="000000"/>
        </w:rPr>
      </w:pPr>
    </w:p>
    <w:p w:rsidR="0065623E" w:rsidRPr="007A6EC8" w:rsidRDefault="00E745B7" w:rsidP="00C128DC">
      <w:pPr>
        <w:pStyle w:val="Heading1"/>
        <w:ind w:left="-630" w:right="180"/>
        <w:jc w:val="right"/>
        <w:rPr>
          <w:rFonts w:ascii="Interstate-Black" w:hAnsi="Interstate-Black"/>
          <w:b w:val="0"/>
          <w:smallCaps/>
          <w:sz w:val="36"/>
          <w:szCs w:val="36"/>
        </w:rPr>
      </w:pPr>
      <w:r w:rsidRPr="002A7610">
        <w:rPr>
          <w:rFonts w:ascii="Interstate-Black" w:hAnsi="Interstate-Black"/>
          <w:b w:val="0"/>
          <w:smallCaps/>
          <w:sz w:val="36"/>
          <w:szCs w:val="36"/>
        </w:rPr>
        <w:t>Imm</w:t>
      </w:r>
      <w:r w:rsidR="0065623E" w:rsidRPr="007A6EC8">
        <w:rPr>
          <w:rFonts w:ascii="Interstate-Black" w:hAnsi="Interstate-Black"/>
          <w:b w:val="0"/>
          <w:smallCaps/>
          <w:sz w:val="36"/>
          <w:szCs w:val="36"/>
        </w:rPr>
        <w:t>igration Enforcement Raids</w:t>
      </w:r>
      <w:r w:rsidR="00C128DC">
        <w:rPr>
          <w:rFonts w:ascii="Interstate-Black" w:hAnsi="Interstate-Black"/>
          <w:b w:val="0"/>
          <w:smallCaps/>
          <w:sz w:val="36"/>
          <w:szCs w:val="36"/>
        </w:rPr>
        <w:t xml:space="preserve">  </w:t>
      </w:r>
    </w:p>
    <w:p w:rsidR="0065623E" w:rsidRDefault="0065623E" w:rsidP="0065623E"/>
    <w:p w:rsidR="005330EC" w:rsidRDefault="005330EC" w:rsidP="0065623E">
      <w:pPr>
        <w:pStyle w:val="BodyText2"/>
        <w:rPr>
          <w:rFonts w:ascii="ITC Slimbach Std" w:hAnsi="ITC Slimbach Std"/>
          <w:b/>
          <w:bCs/>
          <w:color w:val="auto"/>
          <w:szCs w:val="24"/>
        </w:rPr>
      </w:pPr>
    </w:p>
    <w:p w:rsidR="0065623E" w:rsidRPr="007A6EC8" w:rsidRDefault="00AC5DC9" w:rsidP="0065623E">
      <w:pPr>
        <w:pStyle w:val="BodyText2"/>
        <w:rPr>
          <w:rFonts w:ascii="ITC Slimbach Std" w:hAnsi="ITC Slimbach Std"/>
          <w:b/>
          <w:bCs/>
          <w:color w:val="auto"/>
          <w:szCs w:val="24"/>
        </w:rPr>
      </w:pPr>
      <w:r>
        <w:rPr>
          <w:rFonts w:ascii="ITC Slimbach Std" w:hAnsi="ITC Slimbach Std"/>
          <w:b/>
          <w:bCs/>
          <w:noProof/>
          <w:color w:val="auto"/>
          <w:szCs w:val="24"/>
        </w:rPr>
        <w:drawing>
          <wp:anchor distT="0" distB="0" distL="114300" distR="114300" simplePos="0" relativeHeight="251662848" behindDoc="1" locked="0" layoutInCell="1" allowOverlap="1" wp14:anchorId="7B358E6A" wp14:editId="50A57137">
            <wp:simplePos x="0" y="0"/>
            <wp:positionH relativeFrom="column">
              <wp:posOffset>-19050</wp:posOffset>
            </wp:positionH>
            <wp:positionV relativeFrom="paragraph">
              <wp:posOffset>1043940</wp:posOffset>
            </wp:positionV>
            <wp:extent cx="6219825" cy="2423160"/>
            <wp:effectExtent l="19050" t="19050" r="28575" b="15240"/>
            <wp:wrapTight wrapText="bothSides">
              <wp:wrapPolygon edited="0">
                <wp:start x="-66" y="-170"/>
                <wp:lineTo x="-66" y="21566"/>
                <wp:lineTo x="21633" y="21566"/>
                <wp:lineTo x="21633" y="-170"/>
                <wp:lineTo x="-66" y="-170"/>
              </wp:wrapPolygon>
            </wp:wrapTight>
            <wp:docPr id="9" name="Picture 9" descr="M:\EVERYONE\Immigration\graphics\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VERYONE\Immigration\graphics\ic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2423160"/>
                    </a:xfrm>
                    <a:prstGeom prst="rect">
                      <a:avLst/>
                    </a:prstGeom>
                    <a:noFill/>
                    <a:ln w="9525">
                      <a:solidFill>
                        <a:schemeClr val="bg1">
                          <a:lumMod val="5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5623E" w:rsidRPr="007A6EC8">
        <w:rPr>
          <w:rFonts w:ascii="ITC Slimbach Std" w:hAnsi="ITC Slimbach Std"/>
          <w:b/>
          <w:bCs/>
          <w:color w:val="auto"/>
          <w:szCs w:val="24"/>
        </w:rPr>
        <w:t xml:space="preserve">In the United States, there </w:t>
      </w:r>
      <w:r w:rsidR="0065623E">
        <w:rPr>
          <w:rFonts w:ascii="ITC Slimbach Std" w:hAnsi="ITC Slimbach Std"/>
          <w:b/>
          <w:bCs/>
          <w:color w:val="auto"/>
          <w:szCs w:val="24"/>
        </w:rPr>
        <w:t>has been</w:t>
      </w:r>
      <w:r w:rsidR="0065623E" w:rsidRPr="007A6EC8">
        <w:rPr>
          <w:rFonts w:ascii="ITC Slimbach Std" w:hAnsi="ITC Slimbach Std"/>
          <w:b/>
          <w:bCs/>
          <w:color w:val="auto"/>
          <w:szCs w:val="24"/>
        </w:rPr>
        <w:t xml:space="preserve"> growing debate over the policies of the federal agency that investigates and enforces the nation</w:t>
      </w:r>
      <w:r w:rsidR="0065623E">
        <w:rPr>
          <w:rFonts w:ascii="ITC Slimbach Std" w:hAnsi="ITC Slimbach Std"/>
          <w:b/>
          <w:bCs/>
          <w:color w:val="auto"/>
          <w:szCs w:val="24"/>
        </w:rPr>
        <w:t>’</w:t>
      </w:r>
      <w:r w:rsidR="0065623E" w:rsidRPr="007A6EC8">
        <w:rPr>
          <w:rFonts w:ascii="ITC Slimbach Std" w:hAnsi="ITC Slimbach Std"/>
          <w:b/>
          <w:bCs/>
          <w:color w:val="auto"/>
          <w:szCs w:val="24"/>
        </w:rPr>
        <w:t xml:space="preserve">s immigration laws. That agency is </w:t>
      </w:r>
      <w:bookmarkStart w:id="0" w:name="OLE_LINK18"/>
      <w:bookmarkStart w:id="1" w:name="OLE_LINK19"/>
      <w:r w:rsidR="0065623E" w:rsidRPr="007A6EC8">
        <w:rPr>
          <w:rFonts w:ascii="ITC Slimbach Std" w:hAnsi="ITC Slimbach Std"/>
          <w:b/>
          <w:bCs/>
          <w:color w:val="auto"/>
          <w:szCs w:val="24"/>
        </w:rPr>
        <w:t>Immigration and Customs Enforcement</w:t>
      </w:r>
      <w:bookmarkEnd w:id="0"/>
      <w:bookmarkEnd w:id="1"/>
      <w:r w:rsidR="0065623E" w:rsidRPr="007A6EC8">
        <w:rPr>
          <w:rFonts w:ascii="ITC Slimbach Std" w:hAnsi="ITC Slimbach Std"/>
          <w:b/>
          <w:bCs/>
          <w:color w:val="auto"/>
          <w:szCs w:val="24"/>
        </w:rPr>
        <w:t xml:space="preserve"> (ICE). Agents of ICE frequently conduct immigration enforcement operations, commonly called </w:t>
      </w:r>
      <w:r w:rsidR="0065623E">
        <w:rPr>
          <w:rFonts w:ascii="ITC Slimbach Std" w:hAnsi="ITC Slimbach Std"/>
          <w:b/>
          <w:bCs/>
          <w:color w:val="auto"/>
          <w:szCs w:val="24"/>
        </w:rPr>
        <w:t>“</w:t>
      </w:r>
      <w:r w:rsidR="0065623E" w:rsidRPr="007A6EC8">
        <w:rPr>
          <w:rFonts w:ascii="ITC Slimbach Std" w:hAnsi="ITC Slimbach Std"/>
          <w:b/>
          <w:bCs/>
          <w:color w:val="auto"/>
          <w:szCs w:val="24"/>
        </w:rPr>
        <w:t>raids,</w:t>
      </w:r>
      <w:r w:rsidR="0065623E">
        <w:rPr>
          <w:rFonts w:ascii="ITC Slimbach Std" w:hAnsi="ITC Slimbach Std"/>
          <w:b/>
          <w:bCs/>
          <w:color w:val="auto"/>
          <w:szCs w:val="24"/>
        </w:rPr>
        <w:t>”</w:t>
      </w:r>
      <w:r w:rsidR="0065623E" w:rsidRPr="007A6EC8">
        <w:rPr>
          <w:rFonts w:ascii="ITC Slimbach Std" w:hAnsi="ITC Slimbach Std"/>
          <w:b/>
          <w:bCs/>
          <w:color w:val="auto"/>
          <w:szCs w:val="24"/>
        </w:rPr>
        <w:t xml:space="preserve"> in early morning hours to arrest undocumented immigrants.</w:t>
      </w:r>
    </w:p>
    <w:p w:rsidR="0065623E" w:rsidRPr="007A6EC8" w:rsidRDefault="0065623E" w:rsidP="0065623E">
      <w:pPr>
        <w:pStyle w:val="BodyText2"/>
        <w:rPr>
          <w:rFonts w:ascii="ITC Slimbach Std" w:hAnsi="ITC Slimbach Std"/>
          <w:color w:val="auto"/>
          <w:szCs w:val="24"/>
        </w:rPr>
      </w:pPr>
    </w:p>
    <w:p w:rsidR="0065623E" w:rsidRPr="007A6EC8" w:rsidRDefault="0065623E" w:rsidP="0065623E">
      <w:pPr>
        <w:pStyle w:val="BodyText2"/>
        <w:rPr>
          <w:rFonts w:ascii="ITC Slimbach Std" w:hAnsi="ITC Slimbach Std"/>
          <w:color w:val="auto"/>
          <w:szCs w:val="24"/>
        </w:rPr>
      </w:pPr>
      <w:r w:rsidRPr="007A6EC8">
        <w:rPr>
          <w:rFonts w:ascii="ITC Slimbach Std" w:hAnsi="ITC Slimbach Std"/>
          <w:color w:val="auto"/>
          <w:szCs w:val="24"/>
        </w:rPr>
        <w:t xml:space="preserve">The ICE agency was formed in 2002. In the wake of the terrorist attacks of September 11, 2001, Congress </w:t>
      </w:r>
      <w:r>
        <w:rPr>
          <w:rFonts w:ascii="ITC Slimbach Std" w:hAnsi="ITC Slimbach Std"/>
          <w:color w:val="auto"/>
          <w:szCs w:val="24"/>
        </w:rPr>
        <w:t>created</w:t>
      </w:r>
      <w:r w:rsidRPr="007A6EC8">
        <w:rPr>
          <w:rFonts w:ascii="ITC Slimbach Std" w:hAnsi="ITC Slimbach Std"/>
          <w:color w:val="auto"/>
          <w:szCs w:val="24"/>
        </w:rPr>
        <w:t xml:space="preserve"> the Department of Homeland Security (DHS). This department was made responsible for enforcing the nation</w:t>
      </w:r>
      <w:r>
        <w:rPr>
          <w:rFonts w:ascii="ITC Slimbach Std" w:hAnsi="ITC Slimbach Std"/>
          <w:color w:val="auto"/>
          <w:szCs w:val="24"/>
        </w:rPr>
        <w:t>’</w:t>
      </w:r>
      <w:r w:rsidRPr="007A6EC8">
        <w:rPr>
          <w:rFonts w:ascii="ITC Slimbach Std" w:hAnsi="ITC Slimbach Std"/>
          <w:color w:val="auto"/>
          <w:szCs w:val="24"/>
        </w:rPr>
        <w:t>s immigration laws, among other law enforcement powers. In this new organization of the federal government, ICE took over immigration law enforcement from the Immigration and Naturalization Service.</w:t>
      </w:r>
    </w:p>
    <w:p w:rsidR="0065623E" w:rsidRPr="007A6EC8" w:rsidRDefault="0065623E" w:rsidP="0065623E">
      <w:pPr>
        <w:rPr>
          <w:rFonts w:ascii="ITC Slimbach Std" w:hAnsi="ITC Slimbach Std"/>
        </w:rPr>
      </w:pPr>
    </w:p>
    <w:p w:rsidR="0065623E" w:rsidRPr="007A6EC8" w:rsidRDefault="0065623E" w:rsidP="0065623E">
      <w:pPr>
        <w:rPr>
          <w:rFonts w:ascii="ITC Slimbach Std" w:hAnsi="ITC Slimbach Std"/>
        </w:rPr>
      </w:pPr>
      <w:r w:rsidRPr="007A6EC8">
        <w:rPr>
          <w:rFonts w:ascii="ITC Slimbach Std" w:hAnsi="ITC Slimbach Std"/>
        </w:rPr>
        <w:t>ICE currently manages law enforcement and investigation through different branches. Probably the most well-known branch of ICE is its Office of Enf</w:t>
      </w:r>
      <w:r w:rsidRPr="0034222E">
        <w:rPr>
          <w:rFonts w:ascii="ITC Slimbach Std" w:hAnsi="ITC Slimbach Std"/>
        </w:rPr>
        <w:t>orcement and Removal Operations</w:t>
      </w:r>
      <w:r w:rsidRPr="007A6EC8">
        <w:rPr>
          <w:rFonts w:ascii="ITC Slimbach Std" w:hAnsi="ITC Slimbach Std"/>
        </w:rPr>
        <w:t>, which is responsible for investigation and arrests of unauthorized immigrants.</w:t>
      </w:r>
    </w:p>
    <w:p w:rsidR="0065623E" w:rsidRPr="007A6EC8" w:rsidRDefault="0065623E" w:rsidP="0065623E">
      <w:pPr>
        <w:rPr>
          <w:rFonts w:ascii="ITC Slimbach Std" w:hAnsi="ITC Slimbach Std"/>
        </w:rPr>
      </w:pPr>
    </w:p>
    <w:p w:rsidR="0065623E" w:rsidRPr="007A6EC8" w:rsidRDefault="0065623E" w:rsidP="0065623E">
      <w:pPr>
        <w:rPr>
          <w:rFonts w:ascii="ITC Slimbach Std" w:hAnsi="ITC Slimbach Std"/>
          <w:szCs w:val="22"/>
        </w:rPr>
      </w:pPr>
      <w:r>
        <w:rPr>
          <w:rFonts w:ascii="ITC Slimbach Std" w:hAnsi="ITC Slimbach Std"/>
          <w:szCs w:val="22"/>
        </w:rPr>
        <w:t>Once an unauthorized immigrant is arrested or detained, t</w:t>
      </w:r>
      <w:r w:rsidRPr="007A6EC8">
        <w:rPr>
          <w:rFonts w:ascii="ITC Slimbach Std" w:hAnsi="ITC Slimbach Std"/>
          <w:szCs w:val="22"/>
        </w:rPr>
        <w:t xml:space="preserve">here are two ways that immigration officials may deport </w:t>
      </w:r>
      <w:r>
        <w:rPr>
          <w:rFonts w:ascii="ITC Slimbach Std" w:hAnsi="ITC Slimbach Std"/>
          <w:szCs w:val="22"/>
        </w:rPr>
        <w:t>him or her</w:t>
      </w:r>
      <w:r w:rsidRPr="007A6EC8">
        <w:rPr>
          <w:rFonts w:ascii="ITC Slimbach Std" w:hAnsi="ITC Slimbach Std"/>
          <w:szCs w:val="22"/>
        </w:rPr>
        <w:t>:</w:t>
      </w:r>
    </w:p>
    <w:p w:rsidR="0065623E" w:rsidRPr="007A6EC8" w:rsidRDefault="0065623E" w:rsidP="0065623E">
      <w:pPr>
        <w:rPr>
          <w:rFonts w:ascii="ITC Slimbach Std" w:hAnsi="ITC Slimbach Std"/>
          <w:szCs w:val="22"/>
        </w:rPr>
      </w:pPr>
    </w:p>
    <w:p w:rsidR="0065623E" w:rsidRPr="007A6EC8" w:rsidRDefault="0065623E" w:rsidP="007A6EC8">
      <w:pPr>
        <w:numPr>
          <w:ilvl w:val="0"/>
          <w:numId w:val="5"/>
        </w:numPr>
        <w:ind w:left="360"/>
        <w:rPr>
          <w:rFonts w:ascii="ITC Slimbach Std" w:hAnsi="ITC Slimbach Std"/>
          <w:szCs w:val="22"/>
        </w:rPr>
      </w:pPr>
      <w:r w:rsidRPr="007A6EC8">
        <w:rPr>
          <w:rFonts w:ascii="ITC Slimbach Std" w:hAnsi="ITC Slimbach Std"/>
          <w:b/>
          <w:szCs w:val="22"/>
        </w:rPr>
        <w:t>Return.</w:t>
      </w:r>
      <w:r w:rsidRPr="007A6EC8">
        <w:rPr>
          <w:rFonts w:ascii="ITC Slimbach Std" w:hAnsi="ITC Slimbach Std"/>
          <w:szCs w:val="22"/>
        </w:rPr>
        <w:t xml:space="preserve"> When officials send a person to his or her home country </w:t>
      </w:r>
      <w:r w:rsidRPr="007A6EC8">
        <w:rPr>
          <w:rFonts w:ascii="ITC Slimbach Std" w:hAnsi="ITC Slimbach Std"/>
          <w:i/>
          <w:szCs w:val="22"/>
        </w:rPr>
        <w:t>without</w:t>
      </w:r>
      <w:r w:rsidRPr="007A6EC8">
        <w:rPr>
          <w:rFonts w:ascii="ITC Slimbach Std" w:hAnsi="ITC Slimbach Std"/>
          <w:szCs w:val="22"/>
        </w:rPr>
        <w:t xml:space="preserve"> formal hearing, fingerprinting, or creation of a permanent record, it is called a </w:t>
      </w:r>
      <w:r>
        <w:rPr>
          <w:rFonts w:ascii="ITC Slimbach Std" w:hAnsi="ITC Slimbach Std"/>
          <w:szCs w:val="22"/>
        </w:rPr>
        <w:t>“</w:t>
      </w:r>
      <w:r w:rsidRPr="007A6EC8">
        <w:rPr>
          <w:rFonts w:ascii="ITC Slimbach Std" w:hAnsi="ITC Slimbach Std"/>
          <w:szCs w:val="22"/>
        </w:rPr>
        <w:t>return.</w:t>
      </w:r>
      <w:r>
        <w:rPr>
          <w:rFonts w:ascii="ITC Slimbach Std" w:hAnsi="ITC Slimbach Std"/>
          <w:szCs w:val="22"/>
        </w:rPr>
        <w:t>”</w:t>
      </w:r>
      <w:r w:rsidRPr="007A6EC8">
        <w:rPr>
          <w:rFonts w:ascii="ITC Slimbach Std" w:hAnsi="ITC Slimbach Std"/>
          <w:szCs w:val="22"/>
        </w:rPr>
        <w:t xml:space="preserve"> An immigrant does not face potential criminal prosecution for re-entry to the </w:t>
      </w:r>
      <w:r>
        <w:rPr>
          <w:rFonts w:ascii="ITC Slimbach Std" w:hAnsi="ITC Slimbach Std"/>
          <w:szCs w:val="22"/>
        </w:rPr>
        <w:t>US</w:t>
      </w:r>
      <w:r w:rsidRPr="007A6EC8">
        <w:rPr>
          <w:rFonts w:ascii="ITC Slimbach Std" w:hAnsi="ITC Slimbach Std"/>
          <w:szCs w:val="22"/>
        </w:rPr>
        <w:t xml:space="preserve"> after a return to the home country.</w:t>
      </w:r>
    </w:p>
    <w:p w:rsidR="0065623E" w:rsidRPr="007A6EC8" w:rsidRDefault="0065623E" w:rsidP="0065623E">
      <w:pPr>
        <w:rPr>
          <w:rFonts w:ascii="ITC Slimbach Std" w:hAnsi="ITC Slimbach Std"/>
          <w:szCs w:val="22"/>
        </w:rPr>
      </w:pPr>
    </w:p>
    <w:p w:rsidR="0065623E" w:rsidRDefault="00885373" w:rsidP="007A6EC8">
      <w:pPr>
        <w:numPr>
          <w:ilvl w:val="0"/>
          <w:numId w:val="5"/>
        </w:numPr>
        <w:ind w:left="360"/>
        <w:rPr>
          <w:rFonts w:ascii="ITC Slimbach Std" w:hAnsi="ITC Slimbach Std"/>
          <w:szCs w:val="22"/>
        </w:rPr>
      </w:pPr>
      <w:r>
        <w:rPr>
          <w:noProof/>
        </w:rPr>
        <mc:AlternateContent>
          <mc:Choice Requires="wps">
            <w:drawing>
              <wp:anchor distT="0" distB="0" distL="114300" distR="114300" simplePos="0" relativeHeight="251664896" behindDoc="0" locked="0" layoutInCell="1" allowOverlap="1" wp14:anchorId="75F53CCB" wp14:editId="5C2A3493">
                <wp:simplePos x="0" y="0"/>
                <wp:positionH relativeFrom="column">
                  <wp:posOffset>2571750</wp:posOffset>
                </wp:positionH>
                <wp:positionV relativeFrom="paragraph">
                  <wp:posOffset>2314575</wp:posOffset>
                </wp:positionV>
                <wp:extent cx="3752850" cy="25082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A28" w:rsidRPr="00423A28" w:rsidRDefault="00423A28" w:rsidP="00423A28">
                            <w:pPr>
                              <w:pStyle w:val="Caption"/>
                              <w:jc w:val="right"/>
                              <w:rPr>
                                <w:rFonts w:ascii="Interstate-Light" w:hAnsi="Interstate-Light"/>
                                <w:b w:val="0"/>
                                <w:noProof/>
                                <w:color w:val="7F7F7F" w:themeColor="text1" w:themeTint="80"/>
                                <w:sz w:val="14"/>
                                <w:szCs w:val="14"/>
                              </w:rPr>
                            </w:pPr>
                            <w:proofErr w:type="gramStart"/>
                            <w:r w:rsidRPr="00423A28">
                              <w:rPr>
                                <w:rFonts w:ascii="Interstate-Light" w:hAnsi="Interstate-Light"/>
                                <w:b w:val="0"/>
                                <w:color w:val="7F7F7F" w:themeColor="text1" w:themeTint="80"/>
                                <w:sz w:val="14"/>
                                <w:szCs w:val="14"/>
                              </w:rPr>
                              <w:t>U.S. Dept. of Homeland Security, Bureau of Immigration and Customs Enforcemen</w:t>
                            </w:r>
                            <w:r w:rsidR="00885373">
                              <w:rPr>
                                <w:rFonts w:ascii="Interstate-Light" w:hAnsi="Interstate-Light"/>
                                <w:b w:val="0"/>
                                <w:color w:val="7F7F7F" w:themeColor="text1" w:themeTint="80"/>
                                <w:sz w:val="14"/>
                                <w:szCs w:val="14"/>
                              </w:rPr>
                              <w:t>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02.5pt;margin-top:182.25pt;width:295.5pt;height:1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TgAIAAAcF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" stroked="f">
                <v:textbox inset="0,0,0,0">
                  <w:txbxContent>
                    <w:p w:rsidR="00423A28" w:rsidRPr="00423A28" w:rsidRDefault="00423A28" w:rsidP="00423A28">
                      <w:pPr>
                        <w:pStyle w:val="Caption"/>
                        <w:jc w:val="right"/>
                        <w:rPr>
                          <w:rFonts w:ascii="Interstate-Light" w:hAnsi="Interstate-Light"/>
                          <w:b w:val="0"/>
                          <w:noProof/>
                          <w:color w:val="7F7F7F" w:themeColor="text1" w:themeTint="80"/>
                          <w:sz w:val="14"/>
                          <w:szCs w:val="14"/>
                        </w:rPr>
                      </w:pPr>
                      <w:proofErr w:type="gramStart"/>
                      <w:r w:rsidRPr="00423A28">
                        <w:rPr>
                          <w:rFonts w:ascii="Interstate-Light" w:hAnsi="Interstate-Light"/>
                          <w:b w:val="0"/>
                          <w:color w:val="7F7F7F" w:themeColor="text1" w:themeTint="80"/>
                          <w:sz w:val="14"/>
                          <w:szCs w:val="14"/>
                        </w:rPr>
                        <w:t>U.S. Dept. of Homeland Security, Bureau of Immigration and Customs Enforcemen</w:t>
                      </w:r>
                      <w:r w:rsidR="00885373">
                        <w:rPr>
                          <w:rFonts w:ascii="Interstate-Light" w:hAnsi="Interstate-Light"/>
                          <w:b w:val="0"/>
                          <w:color w:val="7F7F7F" w:themeColor="text1" w:themeTint="80"/>
                          <w:sz w:val="14"/>
                          <w:szCs w:val="14"/>
                        </w:rPr>
                        <w:t>t.</w:t>
                      </w:r>
                      <w:proofErr w:type="gramEnd"/>
                    </w:p>
                  </w:txbxContent>
                </v:textbox>
                <w10:wrap type="square"/>
              </v:shape>
            </w:pict>
          </mc:Fallback>
        </mc:AlternateContent>
      </w:r>
      <w:r w:rsidR="00AC5DC9">
        <w:rPr>
          <w:noProof/>
        </w:rPr>
        <w:drawing>
          <wp:anchor distT="0" distB="0" distL="114300" distR="114300" simplePos="0" relativeHeight="251661824" behindDoc="0" locked="0" layoutInCell="1" allowOverlap="1" wp14:anchorId="5A2FDCC4" wp14:editId="79354495">
            <wp:simplePos x="0" y="0"/>
            <wp:positionH relativeFrom="column">
              <wp:posOffset>2628900</wp:posOffset>
            </wp:positionH>
            <wp:positionV relativeFrom="paragraph">
              <wp:posOffset>-238125</wp:posOffset>
            </wp:positionV>
            <wp:extent cx="3676650" cy="2451100"/>
            <wp:effectExtent l="19050" t="19050" r="19050" b="25400"/>
            <wp:wrapSquare wrapText="bothSides"/>
            <wp:docPr id="8" name="Picture 8" descr="https://www.ice.gov/sites/default/files/images/news/2011/110712losangel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ce.gov/sites/default/files/images/news/2011/110712losangeles_lg.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76650" cy="2451100"/>
                    </a:xfrm>
                    <a:prstGeom prst="rect">
                      <a:avLst/>
                    </a:prstGeom>
                    <a:noFill/>
                    <a:ln w="9525">
                      <a:solidFill>
                        <a:schemeClr val="bg1">
                          <a:lumMod val="6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5623E" w:rsidRPr="007A6EC8">
        <w:rPr>
          <w:rFonts w:ascii="ITC Slimbach Std" w:hAnsi="ITC Slimbach Std"/>
          <w:b/>
          <w:szCs w:val="22"/>
        </w:rPr>
        <w:t>Removal.</w:t>
      </w:r>
      <w:r w:rsidR="0065623E" w:rsidRPr="007A6EC8">
        <w:rPr>
          <w:rFonts w:ascii="ITC Slimbach Std" w:hAnsi="ITC Slimbach Std"/>
          <w:szCs w:val="22"/>
        </w:rPr>
        <w:t xml:space="preserve"> When officials send a person to his or her home country </w:t>
      </w:r>
      <w:r w:rsidR="0065623E" w:rsidRPr="007A6EC8">
        <w:rPr>
          <w:rFonts w:ascii="ITC Slimbach Std" w:hAnsi="ITC Slimbach Std"/>
          <w:i/>
          <w:szCs w:val="22"/>
        </w:rPr>
        <w:t>with</w:t>
      </w:r>
      <w:r w:rsidR="0065623E" w:rsidRPr="007A6EC8">
        <w:rPr>
          <w:rFonts w:ascii="ITC Slimbach Std" w:hAnsi="ITC Slimbach Std"/>
          <w:szCs w:val="22"/>
        </w:rPr>
        <w:t xml:space="preserve"> formal proceeding in front of a hearing officer (or judge), fingerprinting, and the creation of a permanent record, it is called a </w:t>
      </w:r>
      <w:r w:rsidR="0065623E">
        <w:rPr>
          <w:rFonts w:ascii="ITC Slimbach Std" w:hAnsi="ITC Slimbach Std"/>
          <w:szCs w:val="22"/>
        </w:rPr>
        <w:t>“</w:t>
      </w:r>
      <w:r w:rsidR="0065623E" w:rsidRPr="007A6EC8">
        <w:rPr>
          <w:rFonts w:ascii="ITC Slimbach Std" w:hAnsi="ITC Slimbach Std"/>
          <w:szCs w:val="22"/>
        </w:rPr>
        <w:t>removal.</w:t>
      </w:r>
      <w:r w:rsidR="0065623E">
        <w:rPr>
          <w:rFonts w:ascii="ITC Slimbach Std" w:hAnsi="ITC Slimbach Std"/>
          <w:szCs w:val="22"/>
        </w:rPr>
        <w:t>”</w:t>
      </w:r>
      <w:r w:rsidR="0065623E" w:rsidRPr="007A6EC8">
        <w:rPr>
          <w:rFonts w:ascii="ITC Slimbach Std" w:hAnsi="ITC Slimbach Std"/>
          <w:szCs w:val="22"/>
        </w:rPr>
        <w:t xml:space="preserve"> ICE is responsible for removals, which is also the official term for </w:t>
      </w:r>
      <w:r w:rsidR="0065623E">
        <w:rPr>
          <w:rFonts w:ascii="ITC Slimbach Std" w:hAnsi="ITC Slimbach Std"/>
          <w:szCs w:val="22"/>
        </w:rPr>
        <w:t>“</w:t>
      </w:r>
      <w:r w:rsidR="0065623E" w:rsidRPr="007A6EC8">
        <w:rPr>
          <w:rFonts w:ascii="ITC Slimbach Std" w:hAnsi="ITC Slimbach Std"/>
          <w:szCs w:val="22"/>
        </w:rPr>
        <w:t>deportations.</w:t>
      </w:r>
      <w:r w:rsidR="0065623E">
        <w:rPr>
          <w:rFonts w:ascii="ITC Slimbach Std" w:hAnsi="ITC Slimbach Std"/>
          <w:szCs w:val="22"/>
        </w:rPr>
        <w:t>”</w:t>
      </w:r>
      <w:r w:rsidR="0065623E" w:rsidRPr="007A6EC8">
        <w:rPr>
          <w:rFonts w:ascii="ITC Slimbach Std" w:hAnsi="ITC Slimbach Std"/>
          <w:szCs w:val="22"/>
        </w:rPr>
        <w:t xml:space="preserve"> An immigrant does face</w:t>
      </w:r>
      <w:r w:rsidR="00423A28">
        <w:rPr>
          <w:rFonts w:ascii="ITC Slimbach Std" w:hAnsi="ITC Slimbach Std"/>
          <w:szCs w:val="22"/>
        </w:rPr>
        <w:t xml:space="preserve"> </w:t>
      </w:r>
      <w:r w:rsidR="0065623E" w:rsidRPr="007A6EC8">
        <w:rPr>
          <w:rFonts w:ascii="ITC Slimbach Std" w:hAnsi="ITC Slimbach Std"/>
          <w:szCs w:val="22"/>
        </w:rPr>
        <w:t xml:space="preserve">potential criminal prosecution for re-entry to the </w:t>
      </w:r>
      <w:r w:rsidR="0065623E">
        <w:rPr>
          <w:rFonts w:ascii="ITC Slimbach Std" w:hAnsi="ITC Slimbach Std"/>
          <w:szCs w:val="22"/>
        </w:rPr>
        <w:t>US</w:t>
      </w:r>
      <w:r w:rsidR="0065623E" w:rsidRPr="007A6EC8">
        <w:rPr>
          <w:rFonts w:ascii="ITC Slimbach Std" w:hAnsi="ITC Slimbach Std"/>
          <w:szCs w:val="22"/>
        </w:rPr>
        <w:t xml:space="preserve"> after removal.</w:t>
      </w:r>
    </w:p>
    <w:p w:rsidR="0065623E" w:rsidRPr="007A6EC8" w:rsidRDefault="0065623E" w:rsidP="007A6EC8">
      <w:pPr>
        <w:ind w:left="360"/>
        <w:rPr>
          <w:rFonts w:ascii="ITC Slimbach Std" w:hAnsi="ITC Slimbach Std"/>
          <w:sz w:val="8"/>
          <w:szCs w:val="8"/>
        </w:rPr>
      </w:pPr>
    </w:p>
    <w:p w:rsidR="0065623E" w:rsidRDefault="0065623E" w:rsidP="0065623E">
      <w:pPr>
        <w:rPr>
          <w:rFonts w:ascii="ITC Slimbach Std" w:hAnsi="ITC Slimbach Std"/>
        </w:rPr>
      </w:pPr>
      <w:r w:rsidRPr="007A6EC8">
        <w:rPr>
          <w:rFonts w:ascii="ITC Slimbach Std" w:hAnsi="ITC Slimbach Std"/>
        </w:rPr>
        <w:t xml:space="preserve">Answering a call for increased national security by many in the country, ICE started </w:t>
      </w:r>
      <w:r>
        <w:rPr>
          <w:rFonts w:ascii="ITC Slimbach Std" w:hAnsi="ITC Slimbach Std"/>
        </w:rPr>
        <w:t xml:space="preserve">several programs, including </w:t>
      </w:r>
      <w:r w:rsidRPr="007A6EC8">
        <w:rPr>
          <w:rFonts w:ascii="ITC Slimbach Std" w:hAnsi="ITC Slimbach Std"/>
        </w:rPr>
        <w:t xml:space="preserve">the </w:t>
      </w:r>
      <w:bookmarkStart w:id="2" w:name="OLE_LINK20"/>
      <w:bookmarkStart w:id="3" w:name="OLE_LINK21"/>
      <w:r w:rsidRPr="007A6EC8">
        <w:rPr>
          <w:rFonts w:ascii="ITC Slimbach Std" w:hAnsi="ITC Slimbach Std"/>
        </w:rPr>
        <w:t>National Fugitive Operations Program</w:t>
      </w:r>
      <w:bookmarkEnd w:id="2"/>
      <w:bookmarkEnd w:id="3"/>
      <w:r w:rsidRPr="007A6EC8">
        <w:rPr>
          <w:rFonts w:ascii="ITC Slimbach Std" w:hAnsi="ITC Slimbach Std"/>
        </w:rPr>
        <w:t xml:space="preserve"> </w:t>
      </w:r>
      <w:r w:rsidRPr="000A1F49">
        <w:rPr>
          <w:rFonts w:ascii="ITC Slimbach Std" w:hAnsi="ITC Slimbach Std"/>
        </w:rPr>
        <w:t xml:space="preserve">(NFOP) </w:t>
      </w:r>
      <w:r w:rsidRPr="007A6EC8">
        <w:rPr>
          <w:rFonts w:ascii="ITC Slimbach Std" w:hAnsi="ITC Slimbach Std"/>
        </w:rPr>
        <w:t>in February 2002. This program</w:t>
      </w:r>
      <w:r w:rsidRPr="000A1F49">
        <w:rPr>
          <w:rFonts w:ascii="ITC Slimbach Std" w:hAnsi="ITC Slimbach Std"/>
        </w:rPr>
        <w:t>’</w:t>
      </w:r>
      <w:r w:rsidRPr="007A6EC8">
        <w:rPr>
          <w:rFonts w:ascii="ITC Slimbach Std" w:hAnsi="ITC Slimbach Std"/>
        </w:rPr>
        <w:t xml:space="preserve">s mission </w:t>
      </w:r>
      <w:r w:rsidRPr="000A1F49">
        <w:rPr>
          <w:rFonts w:ascii="ITC Slimbach Std" w:hAnsi="ITC Slimbach Std"/>
        </w:rPr>
        <w:t>w</w:t>
      </w:r>
      <w:r>
        <w:rPr>
          <w:rFonts w:ascii="ITC Slimbach Std" w:hAnsi="ITC Slimbach Std"/>
        </w:rPr>
        <w:t>a</w:t>
      </w:r>
      <w:r w:rsidRPr="007A6EC8">
        <w:rPr>
          <w:rFonts w:ascii="ITC Slimbach Std" w:hAnsi="ITC Slimbach Std"/>
        </w:rPr>
        <w:t xml:space="preserve">s to </w:t>
      </w:r>
      <w:r>
        <w:rPr>
          <w:rFonts w:ascii="ITC Slimbach Std" w:hAnsi="ITC Slimbach Std"/>
        </w:rPr>
        <w:t>“</w:t>
      </w:r>
      <w:r w:rsidRPr="007A6EC8">
        <w:rPr>
          <w:rFonts w:ascii="ITC Slimbach Std" w:hAnsi="ITC Slimbach Std"/>
        </w:rPr>
        <w:t>identify, locate, apprehend, process and remove fugitive aliens from the United States.</w:t>
      </w:r>
      <w:r>
        <w:rPr>
          <w:rFonts w:ascii="ITC Slimbach Std" w:hAnsi="ITC Slimbach Std"/>
        </w:rPr>
        <w:t>”</w:t>
      </w:r>
      <w:r w:rsidRPr="007A6EC8">
        <w:rPr>
          <w:rFonts w:ascii="ITC Slimbach Std" w:hAnsi="ITC Slimbach Std"/>
        </w:rPr>
        <w:t xml:space="preserve"> </w:t>
      </w:r>
      <w:r w:rsidRPr="007A6EC8">
        <w:rPr>
          <w:rFonts w:ascii="ITC Slimbach Std" w:hAnsi="ITC Slimbach Std"/>
          <w:szCs w:val="22"/>
        </w:rPr>
        <w:t>A fugitive alien is a person who has not followed an immigration court</w:t>
      </w:r>
      <w:r>
        <w:rPr>
          <w:rFonts w:ascii="ITC Slimbach Std" w:hAnsi="ITC Slimbach Std"/>
          <w:szCs w:val="22"/>
        </w:rPr>
        <w:t>’</w:t>
      </w:r>
      <w:r w:rsidRPr="007A6EC8">
        <w:rPr>
          <w:rFonts w:ascii="ITC Slimbach Std" w:hAnsi="ITC Slimbach Std"/>
          <w:szCs w:val="22"/>
        </w:rPr>
        <w:t xml:space="preserve">s final order for removal or who has returned to the United States after a prior removal. </w:t>
      </w:r>
      <w:r w:rsidRPr="007A6EC8">
        <w:rPr>
          <w:rFonts w:ascii="ITC Slimbach Std" w:hAnsi="ITC Slimbach Std"/>
        </w:rPr>
        <w:t xml:space="preserve">Highest priority is placed on </w:t>
      </w:r>
      <w:r>
        <w:rPr>
          <w:rFonts w:ascii="ITC Slimbach Std" w:hAnsi="ITC Slimbach Std"/>
        </w:rPr>
        <w:t>“</w:t>
      </w:r>
      <w:r w:rsidRPr="007A6EC8">
        <w:rPr>
          <w:rFonts w:ascii="ITC Slimbach Std" w:hAnsi="ITC Slimbach Std"/>
        </w:rPr>
        <w:t>those fugitives who have been convicted of crimes.</w:t>
      </w:r>
      <w:r>
        <w:rPr>
          <w:rFonts w:ascii="ITC Slimbach Std" w:hAnsi="ITC Slimbach Std"/>
        </w:rPr>
        <w:t>”</w:t>
      </w:r>
      <w:r w:rsidRPr="007A6EC8">
        <w:rPr>
          <w:rFonts w:ascii="ITC Slimbach Std" w:hAnsi="ITC Slimbach Std"/>
        </w:rPr>
        <w:t xml:space="preserve"> </w:t>
      </w:r>
      <w:r>
        <w:rPr>
          <w:rFonts w:ascii="ITC Slimbach Std" w:hAnsi="ITC Slimbach Std"/>
        </w:rPr>
        <w:t>T</w:t>
      </w:r>
      <w:r w:rsidRPr="007A6EC8">
        <w:rPr>
          <w:rFonts w:ascii="ITC Slimbach Std" w:hAnsi="ITC Slimbach Std"/>
        </w:rPr>
        <w:t>he program aims to eliminate a backlog of removals.</w:t>
      </w:r>
    </w:p>
    <w:p w:rsidR="0065623E" w:rsidRPr="00423A28" w:rsidRDefault="0065623E" w:rsidP="0065623E">
      <w:pPr>
        <w:rPr>
          <w:rFonts w:ascii="ITC Slimbach Std" w:hAnsi="ITC Slimbach Std"/>
          <w:sz w:val="16"/>
          <w:szCs w:val="16"/>
        </w:rPr>
      </w:pPr>
    </w:p>
    <w:p w:rsidR="0065623E" w:rsidRDefault="0065623E" w:rsidP="0065623E">
      <w:pPr>
        <w:rPr>
          <w:rFonts w:ascii="ITC Slimbach Std" w:hAnsi="ITC Slimbach Std"/>
        </w:rPr>
      </w:pPr>
      <w:r>
        <w:rPr>
          <w:rFonts w:ascii="ITC Slimbach Std" w:hAnsi="ITC Slimbach Std"/>
        </w:rPr>
        <w:t xml:space="preserve">Increased federal funding for NFOP in the early years of Barack Obama’s presidency led to more immigrants being </w:t>
      </w:r>
      <w:r w:rsidRPr="008C056B">
        <w:rPr>
          <w:rFonts w:ascii="ITC Slimbach Std" w:hAnsi="ITC Slimbach Std"/>
          <w:i/>
        </w:rPr>
        <w:t>removed</w:t>
      </w:r>
      <w:r>
        <w:rPr>
          <w:rFonts w:ascii="ITC Slimbach Std" w:hAnsi="ITC Slimbach Std"/>
        </w:rPr>
        <w:t xml:space="preserve"> under Obama’s two terms as president than under </w:t>
      </w:r>
      <w:r w:rsidRPr="008C056B">
        <w:rPr>
          <w:rFonts w:ascii="ITC Slimbach Std" w:hAnsi="ITC Slimbach Std"/>
        </w:rPr>
        <w:t xml:space="preserve">George W. </w:t>
      </w:r>
      <w:r>
        <w:rPr>
          <w:rFonts w:ascii="ITC Slimbach Std" w:hAnsi="ITC Slimbach Std"/>
        </w:rPr>
        <w:t xml:space="preserve">Bush’s two terms. More immigrants were </w:t>
      </w:r>
      <w:r w:rsidRPr="008C056B">
        <w:rPr>
          <w:rFonts w:ascii="ITC Slimbach Std" w:hAnsi="ITC Slimbach Std"/>
          <w:i/>
        </w:rPr>
        <w:t>returned</w:t>
      </w:r>
      <w:r>
        <w:rPr>
          <w:rFonts w:ascii="ITC Slimbach Std" w:hAnsi="ITC Slimbach Std"/>
        </w:rPr>
        <w:t xml:space="preserve">, however, under </w:t>
      </w:r>
      <w:r w:rsidRPr="008C056B">
        <w:rPr>
          <w:rFonts w:ascii="ITC Slimbach Std" w:hAnsi="ITC Slimbach Std"/>
        </w:rPr>
        <w:t>Bush</w:t>
      </w:r>
      <w:r>
        <w:rPr>
          <w:rFonts w:ascii="ITC Slimbach Std" w:hAnsi="ITC Slimbach Std"/>
        </w:rPr>
        <w:t>’</w:t>
      </w:r>
      <w:r w:rsidRPr="008C056B">
        <w:rPr>
          <w:rFonts w:ascii="ITC Slimbach Std" w:hAnsi="ITC Slimbach Std"/>
        </w:rPr>
        <w:t>s</w:t>
      </w:r>
      <w:r>
        <w:rPr>
          <w:rFonts w:ascii="ITC Slimbach Std" w:hAnsi="ITC Slimbach Std"/>
        </w:rPr>
        <w:t xml:space="preserve"> presidency.</w:t>
      </w:r>
    </w:p>
    <w:p w:rsidR="0065623E" w:rsidRPr="007A6EC8" w:rsidRDefault="0065623E" w:rsidP="0065623E">
      <w:pPr>
        <w:rPr>
          <w:rFonts w:ascii="ITC Slimbach Std" w:hAnsi="ITC Slimbach Std"/>
        </w:rPr>
      </w:pPr>
    </w:p>
    <w:p w:rsidR="0065623E" w:rsidRDefault="0065623E" w:rsidP="0065623E">
      <w:pPr>
        <w:rPr>
          <w:rFonts w:ascii="ITC Slimbach Std" w:hAnsi="ITC Slimbach Std"/>
        </w:rPr>
      </w:pPr>
      <w:r w:rsidRPr="007A6EC8">
        <w:rPr>
          <w:rFonts w:ascii="ITC Slimbach Std" w:hAnsi="ITC Slimbach Std"/>
          <w:szCs w:val="22"/>
        </w:rPr>
        <w:t xml:space="preserve">Fugitive operations teams have used </w:t>
      </w:r>
      <w:r w:rsidRPr="007A6EC8">
        <w:rPr>
          <w:rFonts w:ascii="ITC Slimbach Std" w:hAnsi="ITC Slimbach Std"/>
        </w:rPr>
        <w:t xml:space="preserve">raids (quick arrests or </w:t>
      </w:r>
      <w:r>
        <w:rPr>
          <w:rFonts w:ascii="ITC Slimbach Std" w:hAnsi="ITC Slimbach Std"/>
        </w:rPr>
        <w:t>“</w:t>
      </w:r>
      <w:r w:rsidRPr="007A6EC8">
        <w:rPr>
          <w:rFonts w:ascii="ITC Slimbach Std" w:hAnsi="ITC Slimbach Std"/>
        </w:rPr>
        <w:t>sweeps</w:t>
      </w:r>
      <w:r>
        <w:rPr>
          <w:rFonts w:ascii="ITC Slimbach Std" w:hAnsi="ITC Slimbach Std"/>
        </w:rPr>
        <w:t>”</w:t>
      </w:r>
      <w:r w:rsidRPr="007A6EC8">
        <w:rPr>
          <w:rFonts w:ascii="ITC Slimbach Std" w:hAnsi="ITC Slimbach Std"/>
        </w:rPr>
        <w:t xml:space="preserve"> of a number of immigrants in a single location). Raids can occur in a workplace</w:t>
      </w:r>
      <w:r>
        <w:rPr>
          <w:rFonts w:ascii="ITC Slimbach Std" w:hAnsi="ITC Slimbach Std"/>
        </w:rPr>
        <w:t>, often of a large-scale employer,</w:t>
      </w:r>
      <w:r w:rsidRPr="007A6EC8">
        <w:rPr>
          <w:rFonts w:ascii="ITC Slimbach Std" w:hAnsi="ITC Slimbach Std"/>
        </w:rPr>
        <w:t xml:space="preserve"> or </w:t>
      </w:r>
      <w:r>
        <w:rPr>
          <w:rFonts w:ascii="ITC Slimbach Std" w:hAnsi="ITC Slimbach Std"/>
        </w:rPr>
        <w:t>residential area</w:t>
      </w:r>
      <w:r w:rsidRPr="007A6EC8">
        <w:rPr>
          <w:rFonts w:ascii="ITC Slimbach Std" w:hAnsi="ITC Slimbach Std"/>
        </w:rPr>
        <w:t xml:space="preserve">, such as an apartment building. Under </w:t>
      </w:r>
      <w:r>
        <w:rPr>
          <w:rFonts w:ascii="ITC Slimbach Std" w:hAnsi="ITC Slimbach Std"/>
        </w:rPr>
        <w:t xml:space="preserve">the </w:t>
      </w:r>
      <w:r w:rsidRPr="007A6EC8">
        <w:rPr>
          <w:rFonts w:ascii="ITC Slimbach Std" w:hAnsi="ITC Slimbach Std"/>
        </w:rPr>
        <w:t>Bush administration, for example, ICE teams made 21 arrests of fugitive aliens from Jordan, Kuwait, and Somalia in northern Texas in November  2006.</w:t>
      </w:r>
      <w:r>
        <w:rPr>
          <w:rFonts w:ascii="ITC Slimbach Std" w:hAnsi="ITC Slimbach Std"/>
        </w:rPr>
        <w:t xml:space="preserve"> </w:t>
      </w:r>
      <w:r w:rsidRPr="008C056B">
        <w:rPr>
          <w:rFonts w:ascii="ITC Slimbach Std" w:hAnsi="ITC Slimbach Std"/>
        </w:rPr>
        <w:t xml:space="preserve">During the following month, ICE teams raided meat-packing plants </w:t>
      </w:r>
      <w:r>
        <w:rPr>
          <w:rFonts w:ascii="ITC Slimbach Std" w:hAnsi="ITC Slimbach Std"/>
        </w:rPr>
        <w:t>in several states</w:t>
      </w:r>
      <w:r w:rsidRPr="008C056B">
        <w:rPr>
          <w:rFonts w:ascii="ITC Slimbach Std" w:hAnsi="ITC Slimbach Std"/>
        </w:rPr>
        <w:t xml:space="preserve">. Over 1,200 non-citizen employees were arrested, but ICE did not bring charges against </w:t>
      </w:r>
      <w:r>
        <w:rPr>
          <w:rFonts w:ascii="ITC Slimbach Std" w:hAnsi="ITC Slimbach Std"/>
        </w:rPr>
        <w:t>the employer</w:t>
      </w:r>
      <w:r w:rsidRPr="008C056B">
        <w:rPr>
          <w:rFonts w:ascii="ITC Slimbach Std" w:hAnsi="ITC Slimbach Std"/>
        </w:rPr>
        <w:t xml:space="preserve"> for having hired undocumented immigrants.</w:t>
      </w:r>
    </w:p>
    <w:p w:rsidR="0065623E" w:rsidRPr="00423A28" w:rsidRDefault="0065623E" w:rsidP="0065623E">
      <w:pPr>
        <w:rPr>
          <w:rFonts w:ascii="ITC Slimbach Std" w:hAnsi="ITC Slimbach Std"/>
          <w:sz w:val="16"/>
          <w:szCs w:val="16"/>
        </w:rPr>
      </w:pPr>
    </w:p>
    <w:p w:rsidR="0065623E" w:rsidRPr="00142A76" w:rsidRDefault="0065623E" w:rsidP="0065623E">
      <w:pPr>
        <w:rPr>
          <w:rFonts w:ascii="Interstate-Regular" w:hAnsi="Interstate-Regular"/>
        </w:rPr>
      </w:pPr>
      <w:r w:rsidRPr="00142A76">
        <w:rPr>
          <w:rFonts w:ascii="Interstate-Regular" w:hAnsi="Interstate-Regular"/>
        </w:rPr>
        <w:t>Case Study: San Rafael</w:t>
      </w:r>
    </w:p>
    <w:p w:rsidR="0065623E" w:rsidRPr="00423A28" w:rsidRDefault="0065623E" w:rsidP="0065623E">
      <w:pPr>
        <w:rPr>
          <w:sz w:val="8"/>
          <w:szCs w:val="8"/>
        </w:rPr>
      </w:pPr>
    </w:p>
    <w:p w:rsidR="0065623E" w:rsidRPr="00142A76" w:rsidRDefault="0065623E" w:rsidP="0065623E">
      <w:pPr>
        <w:pStyle w:val="BodyText"/>
        <w:rPr>
          <w:rFonts w:ascii="ITC Slimbach Std" w:hAnsi="ITC Slimbach Std"/>
          <w:color w:val="auto"/>
        </w:rPr>
      </w:pPr>
      <w:r w:rsidRPr="00142A76">
        <w:rPr>
          <w:rFonts w:ascii="ITC Slimbach Std" w:hAnsi="ITC Slimbach Std"/>
          <w:color w:val="auto"/>
        </w:rPr>
        <w:t xml:space="preserve">A </w:t>
      </w:r>
      <w:r w:rsidRPr="008C056B">
        <w:rPr>
          <w:rFonts w:ascii="ITC Slimbach Std" w:hAnsi="ITC Slimbach Std"/>
          <w:color w:val="auto"/>
        </w:rPr>
        <w:t>2007</w:t>
      </w:r>
      <w:r>
        <w:rPr>
          <w:rFonts w:ascii="ITC Slimbach Std" w:hAnsi="ITC Slimbach Std"/>
          <w:color w:val="auto"/>
        </w:rPr>
        <w:t xml:space="preserve"> </w:t>
      </w:r>
      <w:r w:rsidRPr="00142A76">
        <w:rPr>
          <w:rFonts w:ascii="ITC Slimbach Std" w:hAnsi="ITC Slimbach Std"/>
          <w:color w:val="auto"/>
        </w:rPr>
        <w:t>raid in San Rafael, California, sparked a national debate about ICE</w:t>
      </w:r>
      <w:r>
        <w:rPr>
          <w:rFonts w:ascii="ITC Slimbach Std" w:hAnsi="ITC Slimbach Std"/>
          <w:color w:val="auto"/>
        </w:rPr>
        <w:t>’</w:t>
      </w:r>
      <w:r w:rsidRPr="00142A76">
        <w:rPr>
          <w:rFonts w:ascii="ITC Slimbach Std" w:hAnsi="ITC Slimbach Std"/>
          <w:color w:val="auto"/>
        </w:rPr>
        <w:t xml:space="preserve">s methods. On March 6, 2007, agents of ICE conducted a sweep of an apartment complex in this town of 56,000 people north of San Francisco. The agents arrived just after dawn in order to apprehend 30 </w:t>
      </w:r>
      <w:r>
        <w:rPr>
          <w:rFonts w:ascii="ITC Slimbach Std" w:hAnsi="ITC Slimbach Std"/>
          <w:color w:val="auto"/>
        </w:rPr>
        <w:t>fugitive aliens</w:t>
      </w:r>
      <w:r w:rsidRPr="00142A76">
        <w:rPr>
          <w:rFonts w:ascii="ITC Slimbach Std" w:hAnsi="ITC Slimbach Std"/>
          <w:color w:val="auto"/>
        </w:rPr>
        <w:t xml:space="preserve"> in the apartment complex. There were reports that agents shined flashlights into the faces of children in the apartments, handcuffed parents in front of children, and even detained children for several hours.</w:t>
      </w:r>
    </w:p>
    <w:p w:rsidR="0065623E" w:rsidRPr="00AC5DC9" w:rsidRDefault="0065623E" w:rsidP="0065623E">
      <w:pPr>
        <w:rPr>
          <w:rFonts w:ascii="ITC Slimbach Std" w:hAnsi="ITC Slimbach Std"/>
          <w:sz w:val="16"/>
          <w:szCs w:val="16"/>
        </w:rPr>
      </w:pPr>
    </w:p>
    <w:p w:rsidR="0065623E" w:rsidRDefault="0065623E" w:rsidP="0065623E">
      <w:pPr>
        <w:rPr>
          <w:rFonts w:ascii="ITC Slimbach Std" w:hAnsi="ITC Slimbach Std"/>
          <w:szCs w:val="22"/>
        </w:rPr>
      </w:pPr>
      <w:r w:rsidRPr="00142A76">
        <w:rPr>
          <w:rFonts w:ascii="ITC Slimbach Std" w:hAnsi="ITC Slimbach Std"/>
          <w:szCs w:val="22"/>
        </w:rPr>
        <w:t>At a hearing before a subcommittee of Congress in May 2008 to address workplace immigration raids and</w:t>
      </w:r>
      <w:r>
        <w:rPr>
          <w:rFonts w:ascii="ITC Slimbach Std" w:hAnsi="ITC Slimbach Std"/>
          <w:szCs w:val="22"/>
        </w:rPr>
        <w:t xml:space="preserve"> specifically</w:t>
      </w:r>
      <w:r w:rsidRPr="00142A76">
        <w:rPr>
          <w:rFonts w:ascii="ITC Slimbach Std" w:hAnsi="ITC Slimbach Std"/>
          <w:szCs w:val="22"/>
        </w:rPr>
        <w:t xml:space="preserve"> the effects </w:t>
      </w:r>
      <w:r>
        <w:rPr>
          <w:rFonts w:ascii="ITC Slimbach Std" w:hAnsi="ITC Slimbach Std"/>
          <w:szCs w:val="22"/>
        </w:rPr>
        <w:t xml:space="preserve">of raids </w:t>
      </w:r>
      <w:r w:rsidRPr="00142A76">
        <w:rPr>
          <w:rFonts w:ascii="ITC Slimbach Std" w:hAnsi="ITC Slimbach Std"/>
          <w:szCs w:val="22"/>
        </w:rPr>
        <w:t xml:space="preserve">on children in the San Rafael congressional district, </w:t>
      </w:r>
      <w:r w:rsidRPr="00142A76">
        <w:rPr>
          <w:rFonts w:ascii="ITC Slimbach Std" w:hAnsi="ITC Slimbach Std"/>
        </w:rPr>
        <w:t>spokespeople on both sides of the issues testified</w:t>
      </w:r>
      <w:r w:rsidRPr="00142A76">
        <w:rPr>
          <w:rFonts w:ascii="ITC Slimbach Std" w:hAnsi="ITC Slimbach Std"/>
          <w:szCs w:val="22"/>
        </w:rPr>
        <w:t>.</w:t>
      </w:r>
    </w:p>
    <w:p w:rsidR="0065623E" w:rsidRPr="00423A28" w:rsidRDefault="0065623E" w:rsidP="0065623E">
      <w:pPr>
        <w:rPr>
          <w:rFonts w:ascii="ITC Slimbach Std" w:hAnsi="ITC Slimbach Std"/>
          <w:sz w:val="16"/>
          <w:szCs w:val="16"/>
        </w:rPr>
      </w:pPr>
    </w:p>
    <w:p w:rsidR="0065623E" w:rsidRPr="008C056B" w:rsidRDefault="0065623E" w:rsidP="0065623E">
      <w:pPr>
        <w:rPr>
          <w:rFonts w:ascii="ITC Slimbach Std" w:hAnsi="ITC Slimbach Std"/>
          <w:szCs w:val="22"/>
        </w:rPr>
      </w:pPr>
      <w:r w:rsidRPr="008C056B">
        <w:rPr>
          <w:rFonts w:ascii="ITC Slimbach Std" w:hAnsi="ITC Slimbach Std"/>
          <w:szCs w:val="22"/>
        </w:rPr>
        <w:t>Supporters of ICE</w:t>
      </w:r>
      <w:r>
        <w:rPr>
          <w:rFonts w:ascii="ITC Slimbach Std" w:hAnsi="ITC Slimbach Std"/>
          <w:szCs w:val="22"/>
        </w:rPr>
        <w:t>’s methods</w:t>
      </w:r>
      <w:r w:rsidRPr="008C056B">
        <w:rPr>
          <w:rFonts w:ascii="ITC Slimbach Std" w:hAnsi="ITC Slimbach Std"/>
          <w:szCs w:val="22"/>
        </w:rPr>
        <w:t xml:space="preserve"> argued that the undocumented immigrant parents have the </w:t>
      </w:r>
      <w:r>
        <w:rPr>
          <w:rFonts w:ascii="ITC Slimbach Std" w:hAnsi="ITC Slimbach Std"/>
          <w:szCs w:val="22"/>
        </w:rPr>
        <w:t xml:space="preserve">primary </w:t>
      </w:r>
      <w:r w:rsidRPr="008C056B">
        <w:rPr>
          <w:rFonts w:ascii="ITC Slimbach Std" w:hAnsi="ITC Slimbach Std"/>
          <w:szCs w:val="22"/>
        </w:rPr>
        <w:t>responsibility for their children. In response to testimony critical of ICE, Republican Representative Buck McKeon</w:t>
      </w:r>
      <w:r>
        <w:rPr>
          <w:rFonts w:ascii="ITC Slimbach Std" w:hAnsi="ITC Slimbach Std"/>
          <w:szCs w:val="22"/>
        </w:rPr>
        <w:t xml:space="preserve"> argued that</w:t>
      </w:r>
      <w:r w:rsidRPr="008C056B">
        <w:rPr>
          <w:rFonts w:ascii="ITC Slimbach Std" w:hAnsi="ITC Slimbach Std"/>
          <w:szCs w:val="22"/>
        </w:rPr>
        <w:t xml:space="preserve"> any child custody difficulties and humanitarian issues are the</w:t>
      </w:r>
      <w:r>
        <w:rPr>
          <w:rFonts w:ascii="ITC Slimbach Std" w:hAnsi="ITC Slimbach Std"/>
          <w:szCs w:val="22"/>
        </w:rPr>
        <w:t xml:space="preserve"> parents’</w:t>
      </w:r>
      <w:r w:rsidRPr="008C056B">
        <w:rPr>
          <w:rFonts w:ascii="ITC Slimbach Std" w:hAnsi="ITC Slimbach Std"/>
          <w:szCs w:val="22"/>
        </w:rPr>
        <w:t xml:space="preserve"> fault. </w:t>
      </w:r>
      <w:r>
        <w:rPr>
          <w:rFonts w:ascii="ITC Slimbach Std" w:hAnsi="ITC Slimbach Std"/>
          <w:szCs w:val="22"/>
        </w:rPr>
        <w:t>“</w:t>
      </w:r>
      <w:r w:rsidRPr="008C056B">
        <w:rPr>
          <w:rFonts w:ascii="ITC Slimbach Std" w:hAnsi="ITC Slimbach Std"/>
          <w:szCs w:val="22"/>
        </w:rPr>
        <w:t>A person who entered the country illegally,</w:t>
      </w:r>
      <w:r>
        <w:rPr>
          <w:rFonts w:ascii="ITC Slimbach Std" w:hAnsi="ITC Slimbach Std"/>
          <w:szCs w:val="22"/>
        </w:rPr>
        <w:t>”</w:t>
      </w:r>
      <w:r w:rsidRPr="008C056B">
        <w:rPr>
          <w:rFonts w:ascii="ITC Slimbach Std" w:hAnsi="ITC Slimbach Std"/>
          <w:szCs w:val="22"/>
        </w:rPr>
        <w:t xml:space="preserve"> he said, </w:t>
      </w:r>
      <w:r>
        <w:rPr>
          <w:rFonts w:ascii="ITC Slimbach Std" w:hAnsi="ITC Slimbach Std"/>
          <w:szCs w:val="22"/>
        </w:rPr>
        <w:t>“</w:t>
      </w:r>
      <w:r w:rsidRPr="008C056B">
        <w:rPr>
          <w:rFonts w:ascii="ITC Slimbach Std" w:hAnsi="ITC Slimbach Std"/>
          <w:szCs w:val="22"/>
        </w:rPr>
        <w:t>or overstays their visa—they are the ones who are really putting those children in jeopardy by their own actions.</w:t>
      </w:r>
      <w:r>
        <w:rPr>
          <w:rFonts w:ascii="ITC Slimbach Std" w:hAnsi="ITC Slimbach Std"/>
          <w:szCs w:val="22"/>
        </w:rPr>
        <w:t>”</w:t>
      </w:r>
    </w:p>
    <w:p w:rsidR="0065623E" w:rsidRPr="00423A28" w:rsidRDefault="0065623E" w:rsidP="0065623E">
      <w:pPr>
        <w:rPr>
          <w:rFonts w:ascii="ITC Slimbach Std" w:hAnsi="ITC Slimbach Std"/>
          <w:sz w:val="16"/>
          <w:szCs w:val="16"/>
        </w:rPr>
      </w:pPr>
    </w:p>
    <w:p w:rsidR="0065623E" w:rsidRPr="008C056B" w:rsidRDefault="0065623E" w:rsidP="0065623E">
      <w:pPr>
        <w:rPr>
          <w:rFonts w:ascii="ITC Slimbach Std" w:hAnsi="ITC Slimbach Std"/>
          <w:szCs w:val="22"/>
        </w:rPr>
      </w:pPr>
      <w:r w:rsidRPr="008C056B">
        <w:rPr>
          <w:rFonts w:ascii="ITC Slimbach Std" w:hAnsi="ITC Slimbach Std"/>
          <w:szCs w:val="22"/>
        </w:rPr>
        <w:t xml:space="preserve">James </w:t>
      </w:r>
      <w:proofErr w:type="spellStart"/>
      <w:r w:rsidRPr="008C056B">
        <w:rPr>
          <w:rFonts w:ascii="ITC Slimbach Std" w:hAnsi="ITC Slimbach Std"/>
          <w:szCs w:val="22"/>
        </w:rPr>
        <w:t>Spero</w:t>
      </w:r>
      <w:proofErr w:type="spellEnd"/>
      <w:r w:rsidRPr="008C056B">
        <w:rPr>
          <w:rFonts w:ascii="ITC Slimbach Std" w:hAnsi="ITC Slimbach Std"/>
          <w:szCs w:val="22"/>
        </w:rPr>
        <w:t>, Deputy Assistant Director at the ICE, testified that the agency</w:t>
      </w:r>
      <w:r>
        <w:rPr>
          <w:rFonts w:ascii="ITC Slimbach Std" w:hAnsi="ITC Slimbach Std"/>
          <w:szCs w:val="22"/>
        </w:rPr>
        <w:t>’</w:t>
      </w:r>
      <w:r w:rsidRPr="008C056B">
        <w:rPr>
          <w:rFonts w:ascii="ITC Slimbach Std" w:hAnsi="ITC Slimbach Std"/>
          <w:szCs w:val="22"/>
        </w:rPr>
        <w:t xml:space="preserve">s teams go to great lengths to prepare for the humanitarian aid of children in the arrest operations. </w:t>
      </w:r>
      <w:r>
        <w:rPr>
          <w:rFonts w:ascii="ITC Slimbach Std" w:hAnsi="ITC Slimbach Std"/>
          <w:szCs w:val="22"/>
        </w:rPr>
        <w:t>“</w:t>
      </w:r>
      <w:r w:rsidRPr="008C056B">
        <w:rPr>
          <w:rFonts w:ascii="ITC Slimbach Std" w:hAnsi="ITC Slimbach Std"/>
          <w:szCs w:val="22"/>
        </w:rPr>
        <w:t>ICE takes this responsibility very seriously,</w:t>
      </w:r>
      <w:r>
        <w:rPr>
          <w:rFonts w:ascii="ITC Slimbach Std" w:hAnsi="ITC Slimbach Std"/>
          <w:szCs w:val="22"/>
        </w:rPr>
        <w:t>”</w:t>
      </w:r>
      <w:r w:rsidRPr="008C056B">
        <w:rPr>
          <w:rFonts w:ascii="ITC Slimbach Std" w:hAnsi="ITC Slimbach Std"/>
          <w:szCs w:val="22"/>
        </w:rPr>
        <w:t xml:space="preserve"> he stated, </w:t>
      </w:r>
      <w:r>
        <w:rPr>
          <w:rFonts w:ascii="ITC Slimbach Std" w:hAnsi="ITC Slimbach Std"/>
          <w:szCs w:val="22"/>
        </w:rPr>
        <w:t>“</w:t>
      </w:r>
      <w:r w:rsidRPr="008C056B">
        <w:rPr>
          <w:rFonts w:ascii="ITC Slimbach Std" w:hAnsi="ITC Slimbach Std"/>
          <w:szCs w:val="22"/>
        </w:rPr>
        <w:t>and these humanitarian factors are carefully taken into account when ICE makes custody decisions.</w:t>
      </w:r>
      <w:r>
        <w:rPr>
          <w:rFonts w:ascii="ITC Slimbach Std" w:hAnsi="ITC Slimbach Std"/>
          <w:szCs w:val="22"/>
        </w:rPr>
        <w:t>”</w:t>
      </w:r>
      <w:r w:rsidRPr="008C056B">
        <w:rPr>
          <w:rFonts w:ascii="ITC Slimbach Std" w:hAnsi="ITC Slimbach Std"/>
          <w:szCs w:val="22"/>
        </w:rPr>
        <w:t xml:space="preserve"> Part of what ICE agents do is to coordinate efforts with local public health services to care for children</w:t>
      </w:r>
      <w:r>
        <w:rPr>
          <w:rFonts w:ascii="ITC Slimbach Std" w:hAnsi="ITC Slimbach Std"/>
          <w:szCs w:val="22"/>
        </w:rPr>
        <w:t>’</w:t>
      </w:r>
      <w:r w:rsidRPr="008C056B">
        <w:rPr>
          <w:rFonts w:ascii="ITC Slimbach Std" w:hAnsi="ITC Slimbach Std"/>
          <w:szCs w:val="22"/>
        </w:rPr>
        <w:t>s needs.</w:t>
      </w:r>
    </w:p>
    <w:p w:rsidR="0065623E" w:rsidRPr="00423A28" w:rsidRDefault="0065623E" w:rsidP="0065623E">
      <w:pPr>
        <w:rPr>
          <w:rFonts w:ascii="ITC Slimbach Std" w:hAnsi="ITC Slimbach Std"/>
          <w:sz w:val="16"/>
          <w:szCs w:val="16"/>
        </w:rPr>
      </w:pPr>
    </w:p>
    <w:p w:rsidR="0065623E" w:rsidRPr="00142A76" w:rsidRDefault="0065623E" w:rsidP="0065623E">
      <w:pPr>
        <w:pStyle w:val="BodyText2"/>
        <w:rPr>
          <w:rFonts w:ascii="ITC Slimbach Std" w:hAnsi="ITC Slimbach Std"/>
          <w:color w:val="auto"/>
        </w:rPr>
      </w:pPr>
      <w:r w:rsidRPr="00142A76">
        <w:rPr>
          <w:rFonts w:ascii="ITC Slimbach Std" w:hAnsi="ITC Slimbach Std"/>
          <w:color w:val="auto"/>
        </w:rPr>
        <w:t>Critics of ICE</w:t>
      </w:r>
      <w:r>
        <w:rPr>
          <w:rFonts w:ascii="ITC Slimbach Std" w:hAnsi="ITC Slimbach Std"/>
          <w:color w:val="auto"/>
        </w:rPr>
        <w:t>’</w:t>
      </w:r>
      <w:r w:rsidRPr="00142A76">
        <w:rPr>
          <w:rFonts w:ascii="ITC Slimbach Std" w:hAnsi="ITC Slimbach Std"/>
          <w:color w:val="auto"/>
        </w:rPr>
        <w:t xml:space="preserve">s tactics, such as Janet </w:t>
      </w:r>
      <w:proofErr w:type="spellStart"/>
      <w:r w:rsidRPr="00142A76">
        <w:rPr>
          <w:rFonts w:ascii="ITC Slimbach Std" w:hAnsi="ITC Slimbach Std"/>
          <w:color w:val="auto"/>
        </w:rPr>
        <w:t>Murguia</w:t>
      </w:r>
      <w:proofErr w:type="spellEnd"/>
      <w:r w:rsidRPr="00142A76">
        <w:rPr>
          <w:rFonts w:ascii="ITC Slimbach Std" w:hAnsi="ITC Slimbach Std"/>
          <w:color w:val="auto"/>
        </w:rPr>
        <w:t xml:space="preserve"> of the National Council of La Raza, testified that innocent children suffer too many hardships in these raids. Because many detained parents are denied access to telephones, no one calls family relatives to care for the children. As a consequence, said </w:t>
      </w:r>
      <w:proofErr w:type="spellStart"/>
      <w:r w:rsidRPr="00142A76">
        <w:rPr>
          <w:rFonts w:ascii="ITC Slimbach Std" w:hAnsi="ITC Slimbach Std"/>
          <w:color w:val="auto"/>
        </w:rPr>
        <w:t>Murguia</w:t>
      </w:r>
      <w:proofErr w:type="spellEnd"/>
      <w:r w:rsidRPr="00142A76">
        <w:rPr>
          <w:rFonts w:ascii="ITC Slimbach Std" w:hAnsi="ITC Slimbach Std"/>
          <w:color w:val="auto"/>
        </w:rPr>
        <w:t xml:space="preserve">, </w:t>
      </w:r>
      <w:r>
        <w:rPr>
          <w:rFonts w:ascii="ITC Slimbach Std" w:hAnsi="ITC Slimbach Std"/>
          <w:color w:val="auto"/>
        </w:rPr>
        <w:t>“</w:t>
      </w:r>
      <w:r w:rsidRPr="00142A76">
        <w:rPr>
          <w:rFonts w:ascii="ITC Slimbach Std" w:hAnsi="ITC Slimbach Std"/>
          <w:color w:val="auto"/>
        </w:rPr>
        <w:t>school systems and child care centers must scramble to find relatives or caregivers for children whose parents have abruptly disappeared.</w:t>
      </w:r>
      <w:r>
        <w:rPr>
          <w:rFonts w:ascii="ITC Slimbach Std" w:hAnsi="ITC Slimbach Std"/>
          <w:color w:val="auto"/>
        </w:rPr>
        <w:t>”</w:t>
      </w:r>
      <w:r w:rsidRPr="00142A76">
        <w:rPr>
          <w:rFonts w:ascii="ITC Slimbach Std" w:hAnsi="ITC Slimbach Std"/>
          <w:color w:val="auto"/>
        </w:rPr>
        <w:t xml:space="preserve"> </w:t>
      </w:r>
    </w:p>
    <w:p w:rsidR="0065623E" w:rsidRPr="00142A76" w:rsidRDefault="0065623E" w:rsidP="0065623E">
      <w:pPr>
        <w:rPr>
          <w:rFonts w:ascii="ITC Slimbach Std" w:hAnsi="ITC Slimbach Std"/>
          <w:szCs w:val="22"/>
        </w:rPr>
      </w:pPr>
    </w:p>
    <w:p w:rsidR="0065623E" w:rsidRPr="00142A76" w:rsidRDefault="0065623E" w:rsidP="0065623E">
      <w:pPr>
        <w:rPr>
          <w:rFonts w:ascii="ITC Slimbach Std" w:hAnsi="ITC Slimbach Std"/>
          <w:szCs w:val="22"/>
        </w:rPr>
      </w:pPr>
      <w:r w:rsidRPr="00142A76">
        <w:rPr>
          <w:rFonts w:ascii="ITC Slimbach Std" w:hAnsi="ITC Slimbach Std"/>
          <w:szCs w:val="22"/>
        </w:rPr>
        <w:t>Lynn Woolsey</w:t>
      </w:r>
      <w:r>
        <w:rPr>
          <w:rFonts w:ascii="ITC Slimbach Std" w:hAnsi="ITC Slimbach Std"/>
          <w:szCs w:val="22"/>
        </w:rPr>
        <w:t xml:space="preserve">, the Democratic representative for the San Rafael district, </w:t>
      </w:r>
      <w:r w:rsidRPr="00142A76">
        <w:rPr>
          <w:rFonts w:ascii="ITC Slimbach Std" w:hAnsi="ITC Slimbach Std"/>
          <w:szCs w:val="22"/>
        </w:rPr>
        <w:t xml:space="preserve">gave a statement at the hearing. She stated that the raids cause anxiety, depression, fear, and even post-traumatic stress disorder in children. </w:t>
      </w:r>
      <w:r>
        <w:rPr>
          <w:rFonts w:ascii="ITC Slimbach Std" w:hAnsi="ITC Slimbach Std"/>
          <w:szCs w:val="22"/>
        </w:rPr>
        <w:t>“</w:t>
      </w:r>
      <w:r w:rsidRPr="00142A76">
        <w:rPr>
          <w:rFonts w:ascii="ITC Slimbach Std" w:hAnsi="ITC Slimbach Std"/>
          <w:szCs w:val="22"/>
        </w:rPr>
        <w:t>They have been separated from their families in the cruelest of ways for long periods of time,</w:t>
      </w:r>
      <w:r>
        <w:rPr>
          <w:rFonts w:ascii="ITC Slimbach Std" w:hAnsi="ITC Slimbach Std"/>
          <w:szCs w:val="22"/>
        </w:rPr>
        <w:t>”</w:t>
      </w:r>
      <w:r w:rsidRPr="00142A76">
        <w:rPr>
          <w:rFonts w:ascii="ITC Slimbach Std" w:hAnsi="ITC Slimbach Std"/>
          <w:szCs w:val="22"/>
        </w:rPr>
        <w:t xml:space="preserve"> she stated, </w:t>
      </w:r>
      <w:r>
        <w:rPr>
          <w:rFonts w:ascii="ITC Slimbach Std" w:hAnsi="ITC Slimbach Std"/>
          <w:szCs w:val="22"/>
        </w:rPr>
        <w:t>“</w:t>
      </w:r>
      <w:r w:rsidRPr="00142A76">
        <w:rPr>
          <w:rFonts w:ascii="ITC Slimbach Std" w:hAnsi="ITC Slimbach Std"/>
          <w:szCs w:val="22"/>
        </w:rPr>
        <w:t>and many of their parents have been deported.</w:t>
      </w:r>
      <w:r>
        <w:rPr>
          <w:rFonts w:ascii="ITC Slimbach Std" w:hAnsi="ITC Slimbach Std"/>
          <w:szCs w:val="22"/>
        </w:rPr>
        <w:t>”</w:t>
      </w:r>
      <w:r w:rsidRPr="00142A76">
        <w:rPr>
          <w:rFonts w:ascii="ITC Slimbach Std" w:hAnsi="ITC Slimbach Std"/>
          <w:szCs w:val="22"/>
        </w:rPr>
        <w:t xml:space="preserve"> She further stated that the San Rafael raid led to dramatically decreased school attendance among the children involved.</w:t>
      </w:r>
    </w:p>
    <w:p w:rsidR="0065623E" w:rsidRPr="00AC5DC9" w:rsidRDefault="0065623E" w:rsidP="0065623E">
      <w:pPr>
        <w:rPr>
          <w:rFonts w:ascii="ITC Slimbach Std" w:hAnsi="ITC Slimbach Std"/>
          <w:sz w:val="16"/>
          <w:szCs w:val="16"/>
        </w:rPr>
      </w:pPr>
    </w:p>
    <w:p w:rsidR="0065623E" w:rsidRPr="00142A76" w:rsidRDefault="0065623E" w:rsidP="0065623E">
      <w:pPr>
        <w:rPr>
          <w:rFonts w:ascii="ITC Slimbach Std" w:hAnsi="ITC Slimbach Std"/>
          <w:szCs w:val="22"/>
        </w:rPr>
      </w:pPr>
      <w:r w:rsidRPr="00142A76">
        <w:rPr>
          <w:rFonts w:ascii="ITC Slimbach Std" w:hAnsi="ITC Slimbach Std"/>
          <w:szCs w:val="22"/>
        </w:rPr>
        <w:t>The impact of ICE</w:t>
      </w:r>
      <w:r>
        <w:rPr>
          <w:rFonts w:ascii="ITC Slimbach Std" w:hAnsi="ITC Slimbach Std"/>
          <w:szCs w:val="22"/>
        </w:rPr>
        <w:t>’</w:t>
      </w:r>
      <w:r w:rsidRPr="00142A76">
        <w:rPr>
          <w:rFonts w:ascii="ITC Slimbach Std" w:hAnsi="ITC Slimbach Std"/>
          <w:szCs w:val="22"/>
        </w:rPr>
        <w:t xml:space="preserve">s operations is still debated. On the one hand, ICE reports that its efforts target lawbreakers, particularly those who might pose threats to American society, such as gang members who are fugitive aliens. On the other hand, immigrants, their families, and civil liberties advocates have filed numerous lawsuits alleging that ICE operations have violated the </w:t>
      </w:r>
      <w:r>
        <w:rPr>
          <w:rFonts w:ascii="ITC Slimbach Std" w:hAnsi="ITC Slimbach Std"/>
          <w:szCs w:val="22"/>
        </w:rPr>
        <w:t>US</w:t>
      </w:r>
      <w:r w:rsidRPr="00142A76">
        <w:rPr>
          <w:rFonts w:ascii="ITC Slimbach Std" w:hAnsi="ITC Slimbach Std"/>
          <w:szCs w:val="22"/>
        </w:rPr>
        <w:t xml:space="preserve"> Constitution.</w:t>
      </w:r>
    </w:p>
    <w:p w:rsidR="0065623E" w:rsidRPr="00AC5DC9" w:rsidRDefault="0065623E" w:rsidP="0065623E">
      <w:pPr>
        <w:rPr>
          <w:rFonts w:ascii="ITC Slimbach Std" w:hAnsi="ITC Slimbach Std"/>
          <w:sz w:val="16"/>
          <w:szCs w:val="16"/>
        </w:rPr>
      </w:pPr>
    </w:p>
    <w:p w:rsidR="0065623E" w:rsidRPr="00142A76" w:rsidRDefault="0065623E" w:rsidP="0065623E">
      <w:pPr>
        <w:rPr>
          <w:rFonts w:ascii="ITC Slimbach Std" w:hAnsi="ITC Slimbach Std"/>
          <w:szCs w:val="22"/>
        </w:rPr>
      </w:pPr>
      <w:r w:rsidRPr="00142A76">
        <w:rPr>
          <w:rFonts w:ascii="ITC Slimbach Std" w:hAnsi="ITC Slimbach Std"/>
          <w:szCs w:val="22"/>
        </w:rPr>
        <w:t xml:space="preserve">In one case, a 6-year-old boy named </w:t>
      </w:r>
      <w:proofErr w:type="spellStart"/>
      <w:r w:rsidRPr="00142A76">
        <w:rPr>
          <w:rFonts w:ascii="ITC Slimbach Std" w:hAnsi="ITC Slimbach Std"/>
          <w:szCs w:val="22"/>
        </w:rPr>
        <w:t>Kebin</w:t>
      </w:r>
      <w:proofErr w:type="spellEnd"/>
      <w:r w:rsidRPr="00142A76">
        <w:rPr>
          <w:rFonts w:ascii="ITC Slimbach Std" w:hAnsi="ITC Slimbach Std"/>
          <w:szCs w:val="22"/>
        </w:rPr>
        <w:t xml:space="preserve"> Reyes, a </w:t>
      </w:r>
      <w:r>
        <w:rPr>
          <w:rFonts w:ascii="ITC Slimbach Std" w:hAnsi="ITC Slimbach Std"/>
          <w:szCs w:val="22"/>
        </w:rPr>
        <w:t>US</w:t>
      </w:r>
      <w:r w:rsidRPr="00142A76">
        <w:rPr>
          <w:rFonts w:ascii="ITC Slimbach Std" w:hAnsi="ITC Slimbach Std"/>
          <w:szCs w:val="22"/>
        </w:rPr>
        <w:t xml:space="preserve"> citizen, sued ICE based on its San Rafael raid. Under the Fourth Amendment (protection against unlawful search and seizure), </w:t>
      </w:r>
      <w:proofErr w:type="spellStart"/>
      <w:r w:rsidRPr="00142A76">
        <w:rPr>
          <w:rFonts w:ascii="ITC Slimbach Std" w:hAnsi="ITC Slimbach Std"/>
          <w:szCs w:val="22"/>
        </w:rPr>
        <w:t>Kebin</w:t>
      </w:r>
      <w:proofErr w:type="spellEnd"/>
      <w:r w:rsidRPr="00142A76">
        <w:rPr>
          <w:rFonts w:ascii="ITC Slimbach Std" w:hAnsi="ITC Slimbach Std"/>
          <w:szCs w:val="22"/>
        </w:rPr>
        <w:t xml:space="preserve"> allege</w:t>
      </w:r>
      <w:r>
        <w:rPr>
          <w:rFonts w:ascii="ITC Slimbach Std" w:hAnsi="ITC Slimbach Std"/>
          <w:szCs w:val="22"/>
        </w:rPr>
        <w:t>d</w:t>
      </w:r>
      <w:r w:rsidRPr="00142A76">
        <w:rPr>
          <w:rFonts w:ascii="ITC Slimbach Std" w:hAnsi="ITC Slimbach Std"/>
          <w:szCs w:val="22"/>
        </w:rPr>
        <w:t xml:space="preserve"> that ICE agents detained him for 12 hours without a warrant and without lawful cause. Under the Fifth Amendment (protection of the right to due process of law), he allege</w:t>
      </w:r>
      <w:r>
        <w:rPr>
          <w:rFonts w:ascii="ITC Slimbach Std" w:hAnsi="ITC Slimbach Std"/>
          <w:szCs w:val="22"/>
        </w:rPr>
        <w:t>d</w:t>
      </w:r>
      <w:r w:rsidRPr="00142A76">
        <w:rPr>
          <w:rFonts w:ascii="ITC Slimbach Std" w:hAnsi="ITC Slimbach Std"/>
          <w:szCs w:val="22"/>
        </w:rPr>
        <w:t xml:space="preserve"> that he was deprived of food and the opportunity to make a phone call to any relatives.</w:t>
      </w:r>
    </w:p>
    <w:p w:rsidR="0065623E" w:rsidRPr="00423A28" w:rsidRDefault="0065623E" w:rsidP="0065623E">
      <w:pPr>
        <w:rPr>
          <w:rFonts w:ascii="ITC Slimbach Std" w:hAnsi="ITC Slimbach Std"/>
          <w:sz w:val="16"/>
          <w:szCs w:val="16"/>
        </w:rPr>
      </w:pPr>
    </w:p>
    <w:p w:rsidR="0065623E" w:rsidRDefault="0065623E" w:rsidP="0065623E">
      <w:pPr>
        <w:pStyle w:val="BodyText2"/>
        <w:rPr>
          <w:rFonts w:ascii="ITC Slimbach Std" w:hAnsi="ITC Slimbach Std"/>
          <w:color w:val="auto"/>
          <w:szCs w:val="24"/>
        </w:rPr>
      </w:pPr>
      <w:r w:rsidRPr="00142A76">
        <w:rPr>
          <w:rFonts w:ascii="ITC Slimbach Std" w:hAnsi="ITC Slimbach Std"/>
          <w:color w:val="auto"/>
          <w:szCs w:val="24"/>
        </w:rPr>
        <w:t>In response, ICE stated numerous defense</w:t>
      </w:r>
      <w:r>
        <w:rPr>
          <w:rFonts w:ascii="ITC Slimbach Std" w:hAnsi="ITC Slimbach Std"/>
          <w:color w:val="auto"/>
          <w:szCs w:val="24"/>
        </w:rPr>
        <w:t>s for its actions. One defense wa</w:t>
      </w:r>
      <w:r w:rsidRPr="00142A76">
        <w:rPr>
          <w:rFonts w:ascii="ITC Slimbach Std" w:hAnsi="ITC Slimbach Std"/>
          <w:color w:val="auto"/>
          <w:szCs w:val="24"/>
        </w:rPr>
        <w:t xml:space="preserve">s that ICE agents showed </w:t>
      </w:r>
      <w:r>
        <w:rPr>
          <w:rFonts w:ascii="ITC Slimbach Std" w:hAnsi="ITC Slimbach Std"/>
          <w:color w:val="auto"/>
          <w:szCs w:val="24"/>
        </w:rPr>
        <w:t>“</w:t>
      </w:r>
      <w:r w:rsidRPr="00142A76">
        <w:rPr>
          <w:rFonts w:ascii="ITC Slimbach Std" w:hAnsi="ITC Slimbach Std"/>
          <w:color w:val="auto"/>
          <w:szCs w:val="24"/>
        </w:rPr>
        <w:t>due care and diligence</w:t>
      </w:r>
      <w:r>
        <w:rPr>
          <w:rFonts w:ascii="ITC Slimbach Std" w:hAnsi="ITC Slimbach Std"/>
          <w:color w:val="auto"/>
          <w:szCs w:val="24"/>
        </w:rPr>
        <w:t>”</w:t>
      </w:r>
      <w:r w:rsidRPr="00142A76">
        <w:rPr>
          <w:rFonts w:ascii="ITC Slimbach Std" w:hAnsi="ITC Slimbach Std"/>
          <w:color w:val="auto"/>
          <w:szCs w:val="24"/>
        </w:rPr>
        <w:t xml:space="preserve"> for </w:t>
      </w:r>
      <w:proofErr w:type="spellStart"/>
      <w:r w:rsidRPr="00142A76">
        <w:rPr>
          <w:rFonts w:ascii="ITC Slimbach Std" w:hAnsi="ITC Slimbach Std"/>
          <w:color w:val="auto"/>
          <w:szCs w:val="24"/>
        </w:rPr>
        <w:t>Kebin</w:t>
      </w:r>
      <w:proofErr w:type="spellEnd"/>
      <w:r w:rsidRPr="00142A76">
        <w:rPr>
          <w:rFonts w:ascii="ITC Slimbach Std" w:hAnsi="ITC Slimbach Std"/>
          <w:color w:val="auto"/>
          <w:szCs w:val="24"/>
        </w:rPr>
        <w:t xml:space="preserve"> Reyes before the raid and du</w:t>
      </w:r>
      <w:r>
        <w:rPr>
          <w:rFonts w:ascii="ITC Slimbach Std" w:hAnsi="ITC Slimbach Std"/>
          <w:color w:val="auto"/>
          <w:szCs w:val="24"/>
        </w:rPr>
        <w:t>ring the raid. Another defense was that the agency wa</w:t>
      </w:r>
      <w:r w:rsidRPr="00142A76">
        <w:rPr>
          <w:rFonts w:ascii="ITC Slimbach Std" w:hAnsi="ITC Slimbach Std"/>
          <w:color w:val="auto"/>
          <w:szCs w:val="24"/>
        </w:rPr>
        <w:t xml:space="preserve">s protected by </w:t>
      </w:r>
      <w:r>
        <w:rPr>
          <w:rFonts w:ascii="ITC Slimbach Std" w:hAnsi="ITC Slimbach Std"/>
          <w:color w:val="auto"/>
          <w:szCs w:val="24"/>
        </w:rPr>
        <w:t>“</w:t>
      </w:r>
      <w:r w:rsidRPr="00142A76">
        <w:rPr>
          <w:rFonts w:ascii="ITC Slimbach Std" w:hAnsi="ITC Slimbach Std"/>
          <w:color w:val="auto"/>
          <w:szCs w:val="24"/>
        </w:rPr>
        <w:t>sovereign immunity</w:t>
      </w:r>
      <w:r>
        <w:rPr>
          <w:rFonts w:ascii="ITC Slimbach Std" w:hAnsi="ITC Slimbach Std"/>
          <w:color w:val="auto"/>
          <w:szCs w:val="24"/>
        </w:rPr>
        <w:t>”</w:t>
      </w:r>
      <w:r w:rsidRPr="00142A76">
        <w:rPr>
          <w:rFonts w:ascii="ITC Slimbach Std" w:hAnsi="ITC Slimbach Std"/>
          <w:color w:val="auto"/>
          <w:szCs w:val="24"/>
        </w:rPr>
        <w:t xml:space="preserve"> (a doctrine that the state can do no </w:t>
      </w:r>
      <w:r>
        <w:rPr>
          <w:rFonts w:ascii="ITC Slimbach Std" w:hAnsi="ITC Slimbach Std"/>
          <w:color w:val="auto"/>
          <w:szCs w:val="24"/>
        </w:rPr>
        <w:t xml:space="preserve">legal </w:t>
      </w:r>
      <w:r w:rsidRPr="00142A76">
        <w:rPr>
          <w:rFonts w:ascii="ITC Slimbach Std" w:hAnsi="ITC Slimbach Std"/>
          <w:color w:val="auto"/>
          <w:szCs w:val="24"/>
        </w:rPr>
        <w:t xml:space="preserve">wrong). ICE has also argued that </w:t>
      </w:r>
      <w:proofErr w:type="spellStart"/>
      <w:r w:rsidRPr="00142A76">
        <w:rPr>
          <w:rFonts w:ascii="ITC Slimbach Std" w:hAnsi="ITC Slimbach Std"/>
          <w:color w:val="auto"/>
          <w:szCs w:val="24"/>
        </w:rPr>
        <w:t>Kebin</w:t>
      </w:r>
      <w:r>
        <w:rPr>
          <w:rFonts w:ascii="ITC Slimbach Std" w:hAnsi="ITC Slimbach Std"/>
          <w:color w:val="auto"/>
          <w:szCs w:val="24"/>
        </w:rPr>
        <w:t>’</w:t>
      </w:r>
      <w:r w:rsidRPr="00142A76">
        <w:rPr>
          <w:rFonts w:ascii="ITC Slimbach Std" w:hAnsi="ITC Slimbach Std"/>
          <w:color w:val="auto"/>
          <w:szCs w:val="24"/>
        </w:rPr>
        <w:t>s</w:t>
      </w:r>
      <w:proofErr w:type="spellEnd"/>
      <w:r w:rsidRPr="00142A76">
        <w:rPr>
          <w:rFonts w:ascii="ITC Slimbach Std" w:hAnsi="ITC Slimbach Std"/>
          <w:color w:val="auto"/>
          <w:szCs w:val="24"/>
        </w:rPr>
        <w:t xml:space="preserve"> injuries, through his father (who was arrested), were caused by his own negligence (lack of care).</w:t>
      </w:r>
    </w:p>
    <w:p w:rsidR="0065623E" w:rsidRDefault="0065623E" w:rsidP="0065623E">
      <w:pPr>
        <w:pStyle w:val="BodyText2"/>
        <w:rPr>
          <w:rFonts w:ascii="ITC Slimbach Std" w:hAnsi="ITC Slimbach Std"/>
          <w:color w:val="auto"/>
          <w:szCs w:val="24"/>
        </w:rPr>
      </w:pPr>
    </w:p>
    <w:p w:rsidR="0065623E" w:rsidRDefault="0065623E" w:rsidP="0065623E">
      <w:pPr>
        <w:rPr>
          <w:rFonts w:ascii="ITC Slimbach Std" w:hAnsi="ITC Slimbach Std"/>
        </w:rPr>
      </w:pPr>
      <w:r>
        <w:rPr>
          <w:rFonts w:ascii="ITC Slimbach Std" w:hAnsi="ITC Slimbach Std"/>
        </w:rPr>
        <w:t xml:space="preserve">Four months after the raid, ICE changed its policy to make sure not to detain US citizens, like </w:t>
      </w:r>
      <w:proofErr w:type="spellStart"/>
      <w:r>
        <w:rPr>
          <w:rFonts w:ascii="ITC Slimbach Std" w:hAnsi="ITC Slimbach Std"/>
        </w:rPr>
        <w:t>Kebin</w:t>
      </w:r>
      <w:proofErr w:type="spellEnd"/>
      <w:r>
        <w:rPr>
          <w:rFonts w:ascii="ITC Slimbach Std" w:hAnsi="ITC Slimbach Std"/>
        </w:rPr>
        <w:t xml:space="preserve"> Reyes, and legal residents during the course of enforcement raids. But at the time of the raid, ICE agents argue, Reyes’ rights had still not been violated. There have been no further hearings on the specific issue of immigration enforcement raids since 2008.</w:t>
      </w:r>
    </w:p>
    <w:p w:rsidR="0065623E" w:rsidRPr="00AC5DC9" w:rsidRDefault="0065623E" w:rsidP="0065623E">
      <w:pPr>
        <w:rPr>
          <w:rFonts w:ascii="ITC Slimbach Std" w:hAnsi="ITC Slimbach Std"/>
          <w:sz w:val="16"/>
          <w:szCs w:val="16"/>
        </w:rPr>
      </w:pPr>
    </w:p>
    <w:p w:rsidR="0065623E" w:rsidRPr="007A6EC8" w:rsidRDefault="0065623E" w:rsidP="0065623E">
      <w:pPr>
        <w:rPr>
          <w:rFonts w:ascii="Interstate-Regular" w:hAnsi="Interstate-Regular"/>
        </w:rPr>
      </w:pPr>
      <w:r>
        <w:rPr>
          <w:rFonts w:ascii="Interstate-Regular" w:hAnsi="Interstate-Regular"/>
        </w:rPr>
        <w:t xml:space="preserve">President Obama’s Policy on </w:t>
      </w:r>
      <w:r w:rsidRPr="007A6EC8">
        <w:rPr>
          <w:rFonts w:ascii="Interstate-Regular" w:hAnsi="Interstate-Regular"/>
        </w:rPr>
        <w:t xml:space="preserve">ICE </w:t>
      </w:r>
      <w:r>
        <w:rPr>
          <w:rFonts w:ascii="Interstate-Regular" w:hAnsi="Interstate-Regular"/>
        </w:rPr>
        <w:t>Raids</w:t>
      </w:r>
    </w:p>
    <w:p w:rsidR="0065623E" w:rsidRPr="00AC5DC9" w:rsidRDefault="0065623E" w:rsidP="0065623E">
      <w:pPr>
        <w:rPr>
          <w:rFonts w:ascii="ITC Slimbach Std" w:hAnsi="ITC Slimbach Std"/>
          <w:sz w:val="8"/>
          <w:szCs w:val="8"/>
        </w:rPr>
      </w:pPr>
    </w:p>
    <w:p w:rsidR="0065623E" w:rsidRDefault="0065623E" w:rsidP="0065623E">
      <w:pPr>
        <w:rPr>
          <w:rFonts w:ascii="ITC Slimbach Std" w:hAnsi="ITC Slimbach Std"/>
        </w:rPr>
      </w:pPr>
      <w:r>
        <w:rPr>
          <w:rFonts w:ascii="ITC Slimbach Std" w:hAnsi="ITC Slimbach Std"/>
        </w:rPr>
        <w:t>Early in his presidency, Barack</w:t>
      </w:r>
      <w:r w:rsidRPr="007A6EC8">
        <w:rPr>
          <w:rFonts w:ascii="ITC Slimbach Std" w:hAnsi="ITC Slimbach Std"/>
        </w:rPr>
        <w:t xml:space="preserve"> Obama</w:t>
      </w:r>
      <w:r>
        <w:rPr>
          <w:rFonts w:ascii="ITC Slimbach Std" w:hAnsi="ITC Slimbach Std"/>
        </w:rPr>
        <w:t xml:space="preserve"> shifted policy away from large-scale workplace raids to using monetary fines against employers who hired unauthorized immigrants. Under Obama’s administration, however, ICE used several residential raids to apprehend, or capture, fugitive aliens in January 2016 and</w:t>
      </w:r>
      <w:r w:rsidRPr="00512A80">
        <w:rPr>
          <w:rFonts w:ascii="ITC Slimbach Std" w:hAnsi="ITC Slimbach Std"/>
        </w:rPr>
        <w:t xml:space="preserve"> took </w:t>
      </w:r>
      <w:r>
        <w:rPr>
          <w:rFonts w:ascii="ITC Slimbach Std" w:hAnsi="ITC Slimbach Std"/>
        </w:rPr>
        <w:t>more than</w:t>
      </w:r>
      <w:r w:rsidRPr="007A6EC8">
        <w:rPr>
          <w:rFonts w:ascii="ITC Slimbach Std" w:hAnsi="ITC Slimbach Std"/>
        </w:rPr>
        <w:t xml:space="preserve"> 120 </w:t>
      </w:r>
      <w:r w:rsidRPr="00E60779">
        <w:rPr>
          <w:rFonts w:ascii="ITC Slimbach Std" w:hAnsi="ITC Slimbach Std"/>
        </w:rPr>
        <w:t xml:space="preserve">Central American </w:t>
      </w:r>
      <w:r>
        <w:rPr>
          <w:rFonts w:ascii="ITC Slimbach Std" w:hAnsi="ITC Slimbach Std"/>
        </w:rPr>
        <w:t>immigrants</w:t>
      </w:r>
      <w:r w:rsidRPr="007A6EC8">
        <w:rPr>
          <w:rFonts w:ascii="ITC Slimbach Std" w:hAnsi="ITC Slimbach Std"/>
        </w:rPr>
        <w:t xml:space="preserve"> into custody in Georgia, Texas, and North Carolina.</w:t>
      </w:r>
    </w:p>
    <w:p w:rsidR="0065623E" w:rsidRPr="00AC5DC9" w:rsidRDefault="0065623E" w:rsidP="0065623E">
      <w:pPr>
        <w:rPr>
          <w:rFonts w:ascii="ITC Slimbach Std" w:hAnsi="ITC Slimbach Std"/>
          <w:sz w:val="16"/>
          <w:szCs w:val="16"/>
        </w:rPr>
      </w:pPr>
    </w:p>
    <w:p w:rsidR="0065623E" w:rsidRDefault="0065623E" w:rsidP="0065623E">
      <w:pPr>
        <w:rPr>
          <w:rFonts w:ascii="ITC Slimbach Std" w:hAnsi="ITC Slimbach Std"/>
        </w:rPr>
      </w:pPr>
      <w:r>
        <w:rPr>
          <w:rFonts w:ascii="ITC Slimbach Std" w:hAnsi="ITC Slimbach Std"/>
        </w:rPr>
        <w:t>The Obama administration defended its policy of using residential raids as a means to target fugitive aliens who have most recently entered the US, who happen to be mostly Central American. Of the thousands of families that migrated from Central America from 2014 to 2015, ICE took only 11 into custody in the raids. The US Border Patrol reported that Central American immigrants are mostly crossing the border in order to gain legal status in the US and not to seek political asylum (protection for refugees).</w:t>
      </w:r>
    </w:p>
    <w:p w:rsidR="0065623E" w:rsidRPr="00AC5DC9" w:rsidRDefault="0065623E" w:rsidP="0065623E">
      <w:pPr>
        <w:rPr>
          <w:rFonts w:ascii="ITC Slimbach Std" w:hAnsi="ITC Slimbach Std"/>
          <w:sz w:val="16"/>
          <w:szCs w:val="16"/>
        </w:rPr>
      </w:pPr>
    </w:p>
    <w:p w:rsidR="0065623E" w:rsidRPr="007A6EC8" w:rsidRDefault="0065623E" w:rsidP="0065623E">
      <w:pPr>
        <w:rPr>
          <w:rFonts w:ascii="ITC Slimbach Std" w:hAnsi="ITC Slimbach Std"/>
        </w:rPr>
      </w:pPr>
      <w:r>
        <w:rPr>
          <w:rFonts w:ascii="ITC Slimbach Std" w:hAnsi="ITC Slimbach Std"/>
        </w:rPr>
        <w:t>Opponents, including many Obama’s own Democratic Party, argued that Central American immigrants should be treated as refugees since they are fleeing from violence in their home countries. The newer immigrants came from countries like El Salvador and Honduras, which the US State Department has listed as countries dangerous to travel in. Also, many of them are children, and therefore vulnerable. The Border Patrol, say critics, is not equipped to properly evaluate refugee claims.</w:t>
      </w:r>
    </w:p>
    <w:p w:rsidR="0065623E" w:rsidRPr="007A6EC8" w:rsidRDefault="0065623E" w:rsidP="0065623E">
      <w:pPr>
        <w:pStyle w:val="BodyText2"/>
        <w:rPr>
          <w:rFonts w:ascii="ITC Slimbach Std" w:hAnsi="ITC Slimbach Std"/>
          <w:color w:val="auto"/>
          <w:szCs w:val="24"/>
        </w:rPr>
      </w:pPr>
    </w:p>
    <w:p w:rsidR="0065623E" w:rsidRPr="007A6EC8" w:rsidRDefault="0065623E" w:rsidP="0065623E">
      <w:pPr>
        <w:pStyle w:val="Heading1"/>
        <w:rPr>
          <w:rFonts w:ascii="Interstate-Regular" w:hAnsi="Interstate-Regular"/>
          <w:b w:val="0"/>
        </w:rPr>
      </w:pPr>
      <w:r w:rsidRPr="007A6EC8">
        <w:rPr>
          <w:rFonts w:ascii="Interstate-Regular" w:hAnsi="Interstate-Regular"/>
          <w:b w:val="0"/>
        </w:rPr>
        <w:t>For Discussion</w:t>
      </w:r>
      <w:r w:rsidRPr="00BD698D">
        <w:rPr>
          <w:rFonts w:ascii="Interstate-Regular" w:hAnsi="Interstate-Regular"/>
          <w:b w:val="0"/>
        </w:rPr>
        <w:t xml:space="preserve"> and Writing</w:t>
      </w:r>
    </w:p>
    <w:p w:rsidR="0065623E" w:rsidRDefault="0065623E" w:rsidP="0065623E">
      <w:pPr>
        <w:numPr>
          <w:ilvl w:val="0"/>
          <w:numId w:val="4"/>
        </w:numPr>
        <w:rPr>
          <w:rFonts w:ascii="ITC Slimbach Std" w:hAnsi="ITC Slimbach Std"/>
        </w:rPr>
      </w:pPr>
      <w:r w:rsidRPr="007A6EC8">
        <w:rPr>
          <w:rFonts w:ascii="ITC Slimbach Std" w:hAnsi="ITC Slimbach Std"/>
        </w:rPr>
        <w:t xml:space="preserve">What does </w:t>
      </w:r>
      <w:r>
        <w:rPr>
          <w:rFonts w:ascii="ITC Slimbach Std" w:hAnsi="ITC Slimbach Std"/>
        </w:rPr>
        <w:t>“</w:t>
      </w:r>
      <w:r w:rsidRPr="007A6EC8">
        <w:rPr>
          <w:rFonts w:ascii="ITC Slimbach Std" w:hAnsi="ITC Slimbach Std"/>
        </w:rPr>
        <w:t>fugitive alien</w:t>
      </w:r>
      <w:r>
        <w:rPr>
          <w:rFonts w:ascii="ITC Slimbach Std" w:hAnsi="ITC Slimbach Std"/>
        </w:rPr>
        <w:t>”</w:t>
      </w:r>
      <w:r w:rsidRPr="007A6EC8">
        <w:rPr>
          <w:rFonts w:ascii="ITC Slimbach Std" w:hAnsi="ITC Slimbach Std"/>
        </w:rPr>
        <w:t xml:space="preserve"> mean?</w:t>
      </w:r>
    </w:p>
    <w:p w:rsidR="0065623E" w:rsidRPr="007A6EC8" w:rsidRDefault="0065623E" w:rsidP="0065623E">
      <w:pPr>
        <w:numPr>
          <w:ilvl w:val="0"/>
          <w:numId w:val="4"/>
        </w:numPr>
        <w:rPr>
          <w:rFonts w:ascii="ITC Slimbach Std" w:hAnsi="ITC Slimbach Std"/>
        </w:rPr>
      </w:pPr>
      <w:r>
        <w:rPr>
          <w:rFonts w:ascii="ITC Slimbach Std" w:hAnsi="ITC Slimbach Std"/>
        </w:rPr>
        <w:t>Why is removal a more serious consequence than return for an unauthorized immigrant to the US?</w:t>
      </w:r>
    </w:p>
    <w:p w:rsidR="0065623E" w:rsidRPr="007A6EC8" w:rsidRDefault="0065623E" w:rsidP="0065623E">
      <w:pPr>
        <w:numPr>
          <w:ilvl w:val="0"/>
          <w:numId w:val="4"/>
        </w:numPr>
        <w:rPr>
          <w:rFonts w:ascii="ITC Slimbach Std" w:hAnsi="ITC Slimbach Std"/>
        </w:rPr>
      </w:pPr>
      <w:r w:rsidRPr="007A6EC8">
        <w:rPr>
          <w:rFonts w:ascii="ITC Slimbach Std" w:hAnsi="ITC Slimbach Std"/>
        </w:rPr>
        <w:t>What tactics does Immigration and Customs Enforcement use to apprehend fugitive aliens?</w:t>
      </w:r>
      <w:r>
        <w:rPr>
          <w:rFonts w:ascii="ITC Slimbach Std" w:hAnsi="ITC Slimbach Std"/>
        </w:rPr>
        <w:t xml:space="preserve"> </w:t>
      </w:r>
      <w:r w:rsidRPr="008C056B">
        <w:rPr>
          <w:rFonts w:ascii="ITC Slimbach Std" w:hAnsi="ITC Slimbach Std"/>
        </w:rPr>
        <w:t>What controversies have resulted from ICE</w:t>
      </w:r>
      <w:r>
        <w:rPr>
          <w:rFonts w:ascii="ITC Slimbach Std" w:hAnsi="ITC Slimbach Std"/>
        </w:rPr>
        <w:t>’</w:t>
      </w:r>
      <w:r w:rsidRPr="008C056B">
        <w:rPr>
          <w:rFonts w:ascii="ITC Slimbach Std" w:hAnsi="ITC Slimbach Std"/>
        </w:rPr>
        <w:t>s tactics?</w:t>
      </w:r>
    </w:p>
    <w:p w:rsidR="0065623E" w:rsidRPr="007A6EC8" w:rsidRDefault="0065623E" w:rsidP="0065623E">
      <w:pPr>
        <w:numPr>
          <w:ilvl w:val="0"/>
          <w:numId w:val="4"/>
        </w:numPr>
        <w:rPr>
          <w:rFonts w:ascii="ITC Slimbach Std" w:hAnsi="ITC Slimbach Std"/>
        </w:rPr>
      </w:pPr>
      <w:r>
        <w:rPr>
          <w:rFonts w:ascii="ITC Slimbach Std" w:hAnsi="ITC Slimbach Std"/>
        </w:rPr>
        <w:t>Opponents of ICE raids in residenti</w:t>
      </w:r>
      <w:bookmarkStart w:id="4" w:name="_GoBack"/>
      <w:bookmarkEnd w:id="4"/>
      <w:r>
        <w:rPr>
          <w:rFonts w:ascii="ITC Slimbach Std" w:hAnsi="ITC Slimbach Std"/>
        </w:rPr>
        <w:t>al areas claim that the human rights of children who may be fleeing dangerous home countries outweigh the fact that they and their parents may have violated valid court orders for removal back to their home countries. Do you agree? Explain your answer.</w:t>
      </w:r>
    </w:p>
    <w:p w:rsidR="0065623E" w:rsidRDefault="0065623E" w:rsidP="0065623E">
      <w:pPr>
        <w:numPr>
          <w:ilvl w:val="0"/>
          <w:numId w:val="4"/>
        </w:numPr>
        <w:rPr>
          <w:rFonts w:ascii="ITC Slimbach Std" w:hAnsi="ITC Slimbach Std"/>
        </w:rPr>
      </w:pPr>
      <w:r w:rsidRPr="007A6EC8">
        <w:rPr>
          <w:rFonts w:ascii="ITC Slimbach Std" w:hAnsi="ITC Slimbach Std"/>
        </w:rPr>
        <w:t>What are the opinions of both supporters and critics of ICE</w:t>
      </w:r>
      <w:r>
        <w:rPr>
          <w:rFonts w:ascii="ITC Slimbach Std" w:hAnsi="ITC Slimbach Std"/>
        </w:rPr>
        <w:t>’</w:t>
      </w:r>
      <w:r w:rsidRPr="007A6EC8">
        <w:rPr>
          <w:rFonts w:ascii="ITC Slimbach Std" w:hAnsi="ITC Slimbach Std"/>
        </w:rPr>
        <w:t>s tactics</w:t>
      </w:r>
      <w:r>
        <w:rPr>
          <w:rFonts w:ascii="ITC Slimbach Std" w:hAnsi="ITC Slimbach Std"/>
        </w:rPr>
        <w:t xml:space="preserve"> in the San Rafael case study</w:t>
      </w:r>
      <w:r w:rsidRPr="007A6EC8">
        <w:rPr>
          <w:rFonts w:ascii="ITC Slimbach Std" w:hAnsi="ITC Slimbach Std"/>
        </w:rPr>
        <w:t>?</w:t>
      </w:r>
      <w:r>
        <w:rPr>
          <w:rFonts w:ascii="ITC Slimbach Std" w:hAnsi="ITC Slimbach Std"/>
        </w:rPr>
        <w:t xml:space="preserve"> Which side do you think has the stronger arguments? Why?</w:t>
      </w:r>
    </w:p>
    <w:p w:rsidR="0065623E" w:rsidRPr="00423A28" w:rsidRDefault="0065623E" w:rsidP="0065623E">
      <w:pPr>
        <w:rPr>
          <w:rFonts w:ascii="ITC Slimbach Std" w:hAnsi="ITC Slimbach Std"/>
          <w:sz w:val="12"/>
          <w:szCs w:val="12"/>
        </w:rPr>
      </w:pPr>
    </w:p>
    <w:p w:rsidR="0065623E" w:rsidRPr="007A6EC8" w:rsidRDefault="00885373" w:rsidP="0065623E">
      <w:pPr>
        <w:rPr>
          <w:rFonts w:ascii="ITC Slimbach Std" w:hAnsi="ITC Slimbach Std"/>
        </w:rPr>
      </w:pPr>
      <w:r>
        <w:rPr>
          <w:rFonts w:ascii="ITC Slimbach Std" w:hAnsi="ITC Slimbach Std"/>
        </w:rPr>
        <w:br/>
      </w:r>
      <w:r w:rsidR="00AC5DC9">
        <w:rPr>
          <w:rFonts w:ascii="ITC Slimbach Std" w:hAnsi="ITC Slimbach Std"/>
        </w:rPr>
        <w:br/>
      </w:r>
    </w:p>
    <w:p w:rsidR="0065623E" w:rsidRPr="007A6EC8" w:rsidRDefault="0065623E" w:rsidP="0065623E">
      <w:pPr>
        <w:rPr>
          <w:rFonts w:ascii="Interstate-Regular" w:hAnsi="Interstate-Regular"/>
        </w:rPr>
      </w:pPr>
      <w:r w:rsidRPr="007A6EC8">
        <w:rPr>
          <w:rFonts w:ascii="Interstate-Regular" w:hAnsi="Interstate-Regular"/>
        </w:rPr>
        <w:t>Sources</w:t>
      </w:r>
    </w:p>
    <w:p w:rsidR="00BC3065" w:rsidRPr="00AC5DC9" w:rsidRDefault="0065623E" w:rsidP="00BC3065">
      <w:pPr>
        <w:autoSpaceDE w:val="0"/>
        <w:autoSpaceDN w:val="0"/>
        <w:adjustRightInd w:val="0"/>
        <w:rPr>
          <w:rFonts w:ascii="ITC Slimbach Std" w:hAnsi="ITC Slimbach Std" w:cs="Garamond-Roman"/>
          <w:color w:val="000000"/>
          <w:spacing w:val="-1"/>
          <w:sz w:val="18"/>
          <w:szCs w:val="18"/>
        </w:rPr>
      </w:pPr>
      <w:r w:rsidRPr="007A6EC8">
        <w:rPr>
          <w:rFonts w:ascii="ITC Slimbach Std" w:hAnsi="ITC Slimbach Std"/>
          <w:spacing w:val="-1"/>
          <w:sz w:val="18"/>
          <w:szCs w:val="18"/>
        </w:rPr>
        <w:t xml:space="preserve">“Enforcement and Removal Operations.” U.S. Immigration and Customs Enforcement. URL: https://www.ice.gov/ero </w:t>
      </w:r>
      <w:r w:rsidRPr="007A6EC8">
        <w:rPr>
          <w:rFonts w:ascii="Calibri" w:hAnsi="Calibri"/>
          <w:iCs/>
          <w:spacing w:val="-1"/>
          <w:sz w:val="18"/>
          <w:szCs w:val="18"/>
        </w:rPr>
        <w:t xml:space="preserve">• </w:t>
      </w:r>
      <w:r w:rsidRPr="007A6EC8">
        <w:rPr>
          <w:rFonts w:ascii="ITC Slimbach Std" w:hAnsi="ITC Slimbach Std"/>
          <w:spacing w:val="-1"/>
          <w:sz w:val="18"/>
          <w:szCs w:val="18"/>
        </w:rPr>
        <w:t xml:space="preserve">“Fugitive Operations.” U.S. Immigration and Customs Enforcement. URL: https://www.ice.gov/fugitive-operations </w:t>
      </w:r>
      <w:r w:rsidRPr="007A6EC8">
        <w:rPr>
          <w:rFonts w:ascii="Calibri" w:hAnsi="Calibri"/>
          <w:iCs/>
          <w:spacing w:val="-1"/>
          <w:sz w:val="18"/>
          <w:szCs w:val="18"/>
        </w:rPr>
        <w:t xml:space="preserve">• </w:t>
      </w:r>
      <w:r w:rsidRPr="007A6EC8">
        <w:rPr>
          <w:rFonts w:ascii="ITC Slimbach Std" w:hAnsi="ITC Slimbach Std"/>
          <w:spacing w:val="-1"/>
          <w:sz w:val="18"/>
          <w:szCs w:val="18"/>
        </w:rPr>
        <w:t xml:space="preserve">“Hearing On: Immigration Raids: Postville and Beyond.” United States House of Representatives Judiciary Committee. 24–25 July 2008. URL: http://judiciary.house.gov </w:t>
      </w:r>
      <w:r w:rsidRPr="007A6EC8">
        <w:rPr>
          <w:rFonts w:ascii="Calibri" w:hAnsi="Calibri"/>
          <w:iCs/>
          <w:spacing w:val="-1"/>
          <w:sz w:val="18"/>
          <w:szCs w:val="18"/>
        </w:rPr>
        <w:t xml:space="preserve">• </w:t>
      </w:r>
      <w:r w:rsidRPr="007A6EC8">
        <w:rPr>
          <w:rFonts w:ascii="ITC Slimbach Std" w:hAnsi="ITC Slimbach Std"/>
          <w:spacing w:val="-1"/>
          <w:sz w:val="18"/>
          <w:szCs w:val="18"/>
        </w:rPr>
        <w:t xml:space="preserve">“ICE Workplace Raids: Their Impact on US Children, Families and Communities.” United States House of Representatives Subcommittee on Workforce Protections. 20 May 2008. URL: https://www.gpo.gov </w:t>
      </w:r>
      <w:r w:rsidRPr="007A6EC8">
        <w:rPr>
          <w:rFonts w:ascii="Calibri" w:hAnsi="Calibri"/>
          <w:iCs/>
          <w:spacing w:val="-1"/>
          <w:sz w:val="18"/>
          <w:szCs w:val="18"/>
        </w:rPr>
        <w:t xml:space="preserve">• </w:t>
      </w:r>
      <w:r w:rsidRPr="007A6EC8">
        <w:rPr>
          <w:rFonts w:ascii="ITC Slimbach Std" w:hAnsi="ITC Slimbach Std"/>
          <w:spacing w:val="-1"/>
          <w:sz w:val="18"/>
          <w:szCs w:val="18"/>
        </w:rPr>
        <w:t>“</w:t>
      </w:r>
      <w:proofErr w:type="spellStart"/>
      <w:r w:rsidRPr="007A6EC8">
        <w:rPr>
          <w:rFonts w:ascii="ITC Slimbach Std" w:hAnsi="ITC Slimbach Std"/>
          <w:spacing w:val="-1"/>
          <w:sz w:val="18"/>
          <w:szCs w:val="18"/>
        </w:rPr>
        <w:t>Kebin</w:t>
      </w:r>
      <w:proofErr w:type="spellEnd"/>
      <w:r w:rsidRPr="007A6EC8">
        <w:rPr>
          <w:rFonts w:ascii="ITC Slimbach Std" w:hAnsi="ITC Slimbach Std"/>
          <w:spacing w:val="-1"/>
          <w:sz w:val="18"/>
          <w:szCs w:val="18"/>
        </w:rPr>
        <w:t xml:space="preserve"> Reyes v. Alcantar.” </w:t>
      </w:r>
      <w:r w:rsidRPr="007A6EC8">
        <w:rPr>
          <w:rFonts w:ascii="ITC Slimbach Std" w:hAnsi="ITC Slimbach Std"/>
          <w:i/>
          <w:iCs/>
          <w:spacing w:val="-1"/>
          <w:sz w:val="18"/>
          <w:szCs w:val="18"/>
        </w:rPr>
        <w:t>Closed Case</w:t>
      </w:r>
      <w:r w:rsidRPr="007A6EC8">
        <w:rPr>
          <w:rFonts w:ascii="ITC Slimbach Std" w:hAnsi="ITC Slimbach Std"/>
          <w:spacing w:val="-1"/>
          <w:sz w:val="18"/>
          <w:szCs w:val="18"/>
        </w:rPr>
        <w:t xml:space="preserve">. ACLU of Northern California. 16 Sept. 2008. URL: https://www.aclunc.org </w:t>
      </w:r>
      <w:r w:rsidRPr="007A6EC8">
        <w:rPr>
          <w:rFonts w:ascii="Calibri" w:hAnsi="Calibri"/>
          <w:iCs/>
          <w:spacing w:val="-1"/>
          <w:sz w:val="18"/>
          <w:szCs w:val="18"/>
        </w:rPr>
        <w:t xml:space="preserve">• </w:t>
      </w:r>
      <w:r w:rsidRPr="007A6EC8">
        <w:rPr>
          <w:rFonts w:ascii="ITC Slimbach Std" w:hAnsi="ITC Slimbach Std"/>
          <w:spacing w:val="-1"/>
          <w:sz w:val="18"/>
          <w:szCs w:val="18"/>
        </w:rPr>
        <w:t xml:space="preserve">Lind, Dara. “The Nationwide Immigration Raids Targeting Central American Families, Explained.” </w:t>
      </w:r>
      <w:proofErr w:type="spellStart"/>
      <w:r w:rsidRPr="007A6EC8">
        <w:rPr>
          <w:rFonts w:ascii="ITC Slimbach Std" w:hAnsi="ITC Slimbach Std"/>
          <w:i/>
          <w:iCs/>
          <w:spacing w:val="-1"/>
          <w:sz w:val="18"/>
          <w:szCs w:val="18"/>
        </w:rPr>
        <w:t>Vox</w:t>
      </w:r>
      <w:proofErr w:type="spellEnd"/>
      <w:r w:rsidRPr="007A6EC8">
        <w:rPr>
          <w:rFonts w:ascii="ITC Slimbach Std" w:hAnsi="ITC Slimbach Std"/>
          <w:spacing w:val="-1"/>
          <w:sz w:val="18"/>
          <w:szCs w:val="18"/>
        </w:rPr>
        <w:t xml:space="preserve">. 04 Jan. 2016. URL: http://www.vox.com </w:t>
      </w:r>
      <w:r w:rsidRPr="007A6EC8">
        <w:rPr>
          <w:rFonts w:ascii="Calibri" w:hAnsi="Calibri"/>
          <w:iCs/>
          <w:spacing w:val="-1"/>
          <w:sz w:val="18"/>
          <w:szCs w:val="18"/>
        </w:rPr>
        <w:t xml:space="preserve">• </w:t>
      </w:r>
      <w:proofErr w:type="spellStart"/>
      <w:r w:rsidRPr="007A6EC8">
        <w:rPr>
          <w:rFonts w:ascii="ITC Slimbach Std" w:hAnsi="ITC Slimbach Std"/>
          <w:spacing w:val="-1"/>
          <w:sz w:val="18"/>
          <w:szCs w:val="18"/>
        </w:rPr>
        <w:t>Zong</w:t>
      </w:r>
      <w:proofErr w:type="spellEnd"/>
      <w:r w:rsidRPr="007A6EC8">
        <w:rPr>
          <w:rFonts w:ascii="ITC Slimbach Std" w:hAnsi="ITC Slimbach Std"/>
          <w:spacing w:val="-1"/>
          <w:sz w:val="18"/>
          <w:szCs w:val="18"/>
        </w:rPr>
        <w:t xml:space="preserve">, </w:t>
      </w:r>
      <w:proofErr w:type="spellStart"/>
      <w:r w:rsidRPr="007A6EC8">
        <w:rPr>
          <w:rFonts w:ascii="ITC Slimbach Std" w:hAnsi="ITC Slimbach Std"/>
          <w:spacing w:val="-1"/>
          <w:sz w:val="18"/>
          <w:szCs w:val="18"/>
        </w:rPr>
        <w:t>Jie</w:t>
      </w:r>
      <w:proofErr w:type="spellEnd"/>
      <w:r w:rsidRPr="007A6EC8">
        <w:rPr>
          <w:rFonts w:ascii="ITC Slimbach Std" w:hAnsi="ITC Slimbach Std"/>
          <w:spacing w:val="-1"/>
          <w:sz w:val="18"/>
          <w:szCs w:val="18"/>
        </w:rPr>
        <w:t xml:space="preserve">, and Jeanne </w:t>
      </w:r>
      <w:proofErr w:type="spellStart"/>
      <w:r w:rsidRPr="007A6EC8">
        <w:rPr>
          <w:rFonts w:ascii="ITC Slimbach Std" w:hAnsi="ITC Slimbach Std"/>
          <w:spacing w:val="-1"/>
          <w:sz w:val="18"/>
          <w:szCs w:val="18"/>
        </w:rPr>
        <w:t>Batalova</w:t>
      </w:r>
      <w:proofErr w:type="spellEnd"/>
      <w:r w:rsidRPr="007A6EC8">
        <w:rPr>
          <w:rFonts w:ascii="ITC Slimbach Std" w:hAnsi="ITC Slimbach Std"/>
          <w:spacing w:val="-1"/>
          <w:sz w:val="18"/>
          <w:szCs w:val="18"/>
        </w:rPr>
        <w:t xml:space="preserve">. “Central American Immigrants in the United States.” </w:t>
      </w:r>
      <w:r w:rsidRPr="007A6EC8">
        <w:rPr>
          <w:rFonts w:ascii="ITC Slimbach Std" w:hAnsi="ITC Slimbach Std"/>
          <w:i/>
          <w:iCs/>
          <w:spacing w:val="-1"/>
          <w:sz w:val="18"/>
          <w:szCs w:val="18"/>
        </w:rPr>
        <w:t>Migrationpolicy.org</w:t>
      </w:r>
      <w:r w:rsidRPr="007A6EC8">
        <w:rPr>
          <w:rFonts w:ascii="ITC Slimbach Std" w:hAnsi="ITC Slimbach Std"/>
          <w:spacing w:val="-1"/>
          <w:sz w:val="18"/>
          <w:szCs w:val="18"/>
        </w:rPr>
        <w:t>. Migration Policy Institute. 31 Aug. 2015. URL: http://www.migrationpolicy.org</w:t>
      </w:r>
    </w:p>
    <w:p w:rsidR="00BD698D" w:rsidRPr="00AC5DC9" w:rsidRDefault="00BD698D">
      <w:pPr>
        <w:autoSpaceDE w:val="0"/>
        <w:autoSpaceDN w:val="0"/>
        <w:adjustRightInd w:val="0"/>
        <w:rPr>
          <w:rFonts w:ascii="ITC Slimbach Std" w:hAnsi="ITC Slimbach Std" w:cs="Garamond-Roman"/>
          <w:color w:val="000000"/>
          <w:spacing w:val="-1"/>
          <w:sz w:val="18"/>
          <w:szCs w:val="18"/>
        </w:rPr>
      </w:pPr>
    </w:p>
    <w:p w:rsidR="00423A28" w:rsidRPr="00423A28" w:rsidRDefault="00423A28">
      <w:pPr>
        <w:autoSpaceDE w:val="0"/>
        <w:autoSpaceDN w:val="0"/>
        <w:adjustRightInd w:val="0"/>
        <w:rPr>
          <w:rFonts w:ascii="ITC Slimbach Std" w:hAnsi="ITC Slimbach Std" w:cs="Garamond-Roman"/>
          <w:color w:val="000000"/>
          <w:sz w:val="20"/>
          <w:szCs w:val="20"/>
        </w:rPr>
      </w:pPr>
    </w:p>
    <w:sectPr w:rsidR="00423A28" w:rsidRPr="00423A28" w:rsidSect="000A14CE">
      <w:footerReference w:type="default" r:id="rId13"/>
      <w:pgSz w:w="12240" w:h="15840" w:code="1"/>
      <w:pgMar w:top="1440" w:right="81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59" w:rsidRDefault="00667F59">
      <w:r>
        <w:separator/>
      </w:r>
    </w:p>
  </w:endnote>
  <w:endnote w:type="continuationSeparator" w:id="0">
    <w:p w:rsidR="00667F59" w:rsidRDefault="0066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Slimbach Std">
    <w:panose1 w:val="02020503060506020204"/>
    <w:charset w:val="00"/>
    <w:family w:val="roman"/>
    <w:notTrueType/>
    <w:pitch w:val="variable"/>
    <w:sig w:usb0="00000003" w:usb1="00000000" w:usb2="00000000" w:usb3="00000000" w:csb0="00000001" w:csb1="00000000"/>
  </w:font>
  <w:font w:name="Garamond-Roman">
    <w:panose1 w:val="00000000000000000000"/>
    <w:charset w:val="00"/>
    <w:family w:val="swiss"/>
    <w:notTrueType/>
    <w:pitch w:val="default"/>
    <w:sig w:usb0="00000003" w:usb1="00000000" w:usb2="00000000" w:usb3="00000000" w:csb0="00000001" w:csb1="00000000"/>
  </w:font>
  <w:font w:name="Interstate-Black">
    <w:panose1 w:val="0200060304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DD" w:rsidRDefault="00E940DD">
    <w:pPr>
      <w:pStyle w:val="Footer"/>
      <w:rPr>
        <w:rFonts w:ascii="Interstate-Regular" w:hAnsi="Interstate-Regular" w:cs="Tahoma"/>
        <w:sz w:val="16"/>
        <w:szCs w:val="16"/>
      </w:rPr>
    </w:pPr>
  </w:p>
  <w:p w:rsidR="00E940DD" w:rsidRDefault="00E940DD" w:rsidP="00885373">
    <w:pPr>
      <w:pStyle w:val="Footer"/>
      <w:tabs>
        <w:tab w:val="left" w:pos="9330"/>
      </w:tabs>
      <w:rPr>
        <w:rFonts w:ascii="Interstate-Regular" w:hAnsi="Interstate-Regular" w:cs="Tahoma"/>
        <w:sz w:val="16"/>
        <w:szCs w:val="16"/>
      </w:rPr>
    </w:pPr>
    <w:r>
      <w:rPr>
        <w:rFonts w:ascii="Interstate-Regular" w:hAnsi="Interstate-Regular" w:cs="Tahoma"/>
        <w:sz w:val="16"/>
        <w:szCs w:val="16"/>
      </w:rPr>
      <w:tab/>
    </w:r>
    <w:r>
      <w:rPr>
        <w:rFonts w:ascii="Interstate-Regular" w:hAnsi="Interstate-Regular" w:cs="Tahoma"/>
        <w:sz w:val="16"/>
        <w:szCs w:val="16"/>
      </w:rPr>
      <w:tab/>
      <w:t xml:space="preserve">        </w:t>
    </w:r>
    <w:r w:rsidRPr="00CB3FDD">
      <w:rPr>
        <w:rFonts w:ascii="Interstate-Regular" w:hAnsi="Interstate-Regular" w:cs="Tahoma"/>
        <w:sz w:val="16"/>
        <w:szCs w:val="16"/>
      </w:rPr>
      <w:t xml:space="preserve"> </w:t>
    </w:r>
    <w:r>
      <w:rPr>
        <w:rFonts w:ascii="Interstate-Regular" w:hAnsi="Interstate-Regular" w:cs="Tahoma"/>
        <w:sz w:val="16"/>
        <w:szCs w:val="16"/>
      </w:rPr>
      <w:tab/>
    </w:r>
    <w:r>
      <w:rPr>
        <w:rFonts w:ascii="Interstate-Regular" w:hAnsi="Interstate-Regular" w:cs="Tahoma"/>
        <w:sz w:val="16"/>
        <w:szCs w:val="16"/>
      </w:rPr>
      <w:tab/>
    </w:r>
    <w:r w:rsidRPr="00E940DD">
      <w:rPr>
        <w:rFonts w:ascii="Interstate-Regular" w:hAnsi="Interstate-Regular" w:cs="Tahoma"/>
        <w:sz w:val="16"/>
        <w:szCs w:val="16"/>
      </w:rPr>
      <w:fldChar w:fldCharType="begin"/>
    </w:r>
    <w:r w:rsidRPr="00E940DD">
      <w:rPr>
        <w:rFonts w:ascii="Interstate-Regular" w:hAnsi="Interstate-Regular" w:cs="Tahoma"/>
        <w:sz w:val="16"/>
        <w:szCs w:val="16"/>
      </w:rPr>
      <w:instrText xml:space="preserve"> PAGE   \* MERGEFORMAT </w:instrText>
    </w:r>
    <w:r w:rsidRPr="00E940DD">
      <w:rPr>
        <w:rFonts w:ascii="Interstate-Regular" w:hAnsi="Interstate-Regular" w:cs="Tahoma"/>
        <w:sz w:val="16"/>
        <w:szCs w:val="16"/>
      </w:rPr>
      <w:fldChar w:fldCharType="separate"/>
    </w:r>
    <w:r w:rsidR="0075569C">
      <w:rPr>
        <w:rFonts w:ascii="Interstate-Regular" w:hAnsi="Interstate-Regular" w:cs="Tahoma"/>
        <w:noProof/>
        <w:sz w:val="16"/>
        <w:szCs w:val="16"/>
      </w:rPr>
      <w:t>4</w:t>
    </w:r>
    <w:r w:rsidRPr="00E940DD">
      <w:rPr>
        <w:rFonts w:ascii="Interstate-Regular" w:hAnsi="Interstate-Regular" w:cs="Tahoma"/>
        <w:noProof/>
        <w:sz w:val="16"/>
        <w:szCs w:val="16"/>
      </w:rPr>
      <w:fldChar w:fldCharType="end"/>
    </w:r>
  </w:p>
  <w:p w:rsidR="00E940DD" w:rsidRPr="00115BD0" w:rsidRDefault="00E940DD">
    <w:pPr>
      <w:pStyle w:val="Footer"/>
      <w:rPr>
        <w:rFonts w:ascii="Interstate-Regular" w:hAnsi="Interstate-Regular" w:cs="Tahoma"/>
        <w:sz w:val="14"/>
        <w:szCs w:val="14"/>
      </w:rPr>
    </w:pPr>
  </w:p>
  <w:p w:rsidR="00E940DD" w:rsidRPr="00885373" w:rsidRDefault="00E940DD" w:rsidP="00885373">
    <w:pPr>
      <w:autoSpaceDE w:val="0"/>
      <w:autoSpaceDN w:val="0"/>
      <w:adjustRightInd w:val="0"/>
      <w:ind w:left="-450"/>
      <w:rPr>
        <w:rFonts w:ascii="Interstate-Light" w:hAnsi="Interstate-Light" w:cs="Tahoma"/>
        <w:sz w:val="14"/>
        <w:szCs w:val="14"/>
      </w:rPr>
    </w:pPr>
    <w:r w:rsidRPr="00885373">
      <w:rPr>
        <w:rFonts w:ascii="Interstate-Light" w:hAnsi="Interstate-Light" w:cs="Tahoma"/>
        <w:sz w:val="14"/>
        <w:szCs w:val="14"/>
      </w:rPr>
      <w:t xml:space="preserve">© 2010-2016, Constitutional Rights Foundation. All rights reserved. </w:t>
    </w:r>
    <w:r w:rsidRPr="00885373">
      <w:rPr>
        <w:rFonts w:ascii="Interstate-Light" w:hAnsi="Interstate-Light" w:cs="Interstate-Regular"/>
        <w:sz w:val="14"/>
        <w:szCs w:val="14"/>
      </w:rPr>
      <w:t>However, we hereby grant to all recipients a license to</w:t>
    </w:r>
    <w:r w:rsidRPr="00885373">
      <w:rPr>
        <w:rFonts w:ascii="Interstate-Light" w:hAnsi="Interstate-Light" w:cs="Interstate-Regular"/>
        <w:sz w:val="14"/>
        <w:szCs w:val="14"/>
      </w:rPr>
      <w:br/>
      <w:t>reproduce all material contained herein for distribution to students, other school site personnel, and district administrators.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59" w:rsidRDefault="00667F59">
      <w:r>
        <w:separator/>
      </w:r>
    </w:p>
  </w:footnote>
  <w:footnote w:type="continuationSeparator" w:id="0">
    <w:p w:rsidR="00667F59" w:rsidRDefault="0066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37"/>
    <w:multiLevelType w:val="hybridMultilevel"/>
    <w:tmpl w:val="F0D02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5512E"/>
    <w:multiLevelType w:val="hybridMultilevel"/>
    <w:tmpl w:val="17A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1E53"/>
    <w:multiLevelType w:val="hybridMultilevel"/>
    <w:tmpl w:val="332A3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6112B"/>
    <w:multiLevelType w:val="hybridMultilevel"/>
    <w:tmpl w:val="2ED4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C84ECF"/>
    <w:multiLevelType w:val="hybridMultilevel"/>
    <w:tmpl w:val="4CC2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25F96"/>
    <w:multiLevelType w:val="hybridMultilevel"/>
    <w:tmpl w:val="A718C478"/>
    <w:lvl w:ilvl="0" w:tplc="F8CA05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443A03"/>
    <w:multiLevelType w:val="hybridMultilevel"/>
    <w:tmpl w:val="66A8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5CA41B6"/>
    <w:multiLevelType w:val="hybridMultilevel"/>
    <w:tmpl w:val="3A94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9C1837"/>
    <w:multiLevelType w:val="hybridMultilevel"/>
    <w:tmpl w:val="48B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F137D"/>
    <w:multiLevelType w:val="hybridMultilevel"/>
    <w:tmpl w:val="C43A881E"/>
    <w:lvl w:ilvl="0" w:tplc="F8CA05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E024C9"/>
    <w:multiLevelType w:val="hybridMultilevel"/>
    <w:tmpl w:val="B8901BDE"/>
    <w:lvl w:ilvl="0" w:tplc="F8CA05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588C2F30"/>
    <w:multiLevelType w:val="hybridMultilevel"/>
    <w:tmpl w:val="1FBA66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1E0710"/>
    <w:multiLevelType w:val="hybridMultilevel"/>
    <w:tmpl w:val="646E5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5"/>
  </w:num>
  <w:num w:numId="4">
    <w:abstractNumId w:val="11"/>
  </w:num>
  <w:num w:numId="5">
    <w:abstractNumId w:val="2"/>
  </w:num>
  <w:num w:numId="6">
    <w:abstractNumId w:val="6"/>
  </w:num>
  <w:num w:numId="7">
    <w:abstractNumId w:val="4"/>
  </w:num>
  <w:num w:numId="8">
    <w:abstractNumId w:val="3"/>
  </w:num>
  <w:num w:numId="9">
    <w:abstractNumId w:val="1"/>
  </w:num>
  <w:num w:numId="10">
    <w:abstractNumId w:val="8"/>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6A"/>
    <w:rsid w:val="000033E4"/>
    <w:rsid w:val="000233DC"/>
    <w:rsid w:val="000346E0"/>
    <w:rsid w:val="00061AE3"/>
    <w:rsid w:val="000A14CE"/>
    <w:rsid w:val="000A1F49"/>
    <w:rsid w:val="000C4F85"/>
    <w:rsid w:val="000E0D8F"/>
    <w:rsid w:val="00115BD0"/>
    <w:rsid w:val="00132BC8"/>
    <w:rsid w:val="00134424"/>
    <w:rsid w:val="001610D1"/>
    <w:rsid w:val="001766F0"/>
    <w:rsid w:val="00287822"/>
    <w:rsid w:val="00290E06"/>
    <w:rsid w:val="00296A38"/>
    <w:rsid w:val="002A7610"/>
    <w:rsid w:val="00302568"/>
    <w:rsid w:val="00324F80"/>
    <w:rsid w:val="003274EB"/>
    <w:rsid w:val="003B192F"/>
    <w:rsid w:val="003C12DE"/>
    <w:rsid w:val="00401A6E"/>
    <w:rsid w:val="00423A28"/>
    <w:rsid w:val="004A1598"/>
    <w:rsid w:val="004F4202"/>
    <w:rsid w:val="00501E06"/>
    <w:rsid w:val="005330EC"/>
    <w:rsid w:val="005C29F7"/>
    <w:rsid w:val="005F7569"/>
    <w:rsid w:val="0064044D"/>
    <w:rsid w:val="00646250"/>
    <w:rsid w:val="0065623E"/>
    <w:rsid w:val="00667F59"/>
    <w:rsid w:val="006950A2"/>
    <w:rsid w:val="00697CC4"/>
    <w:rsid w:val="006A2165"/>
    <w:rsid w:val="006A3DD1"/>
    <w:rsid w:val="006E3E7A"/>
    <w:rsid w:val="00750B6D"/>
    <w:rsid w:val="0075569C"/>
    <w:rsid w:val="00756B49"/>
    <w:rsid w:val="00771E05"/>
    <w:rsid w:val="00774503"/>
    <w:rsid w:val="007749B0"/>
    <w:rsid w:val="00786995"/>
    <w:rsid w:val="007A6EC8"/>
    <w:rsid w:val="00822571"/>
    <w:rsid w:val="00880323"/>
    <w:rsid w:val="00880BB4"/>
    <w:rsid w:val="00885373"/>
    <w:rsid w:val="008D4A79"/>
    <w:rsid w:val="00987B74"/>
    <w:rsid w:val="00A07ECC"/>
    <w:rsid w:val="00A11AAD"/>
    <w:rsid w:val="00A1638F"/>
    <w:rsid w:val="00A31EA4"/>
    <w:rsid w:val="00A64DE2"/>
    <w:rsid w:val="00A70850"/>
    <w:rsid w:val="00A90E02"/>
    <w:rsid w:val="00AB45E8"/>
    <w:rsid w:val="00AC5DC9"/>
    <w:rsid w:val="00B02469"/>
    <w:rsid w:val="00B252DC"/>
    <w:rsid w:val="00B52E13"/>
    <w:rsid w:val="00B57B7D"/>
    <w:rsid w:val="00BA233B"/>
    <w:rsid w:val="00BC030C"/>
    <w:rsid w:val="00BC3065"/>
    <w:rsid w:val="00BD698D"/>
    <w:rsid w:val="00C10BB2"/>
    <w:rsid w:val="00C128DC"/>
    <w:rsid w:val="00C32185"/>
    <w:rsid w:val="00C54A72"/>
    <w:rsid w:val="00C73AAC"/>
    <w:rsid w:val="00CB3FDD"/>
    <w:rsid w:val="00D73766"/>
    <w:rsid w:val="00DA0F18"/>
    <w:rsid w:val="00DA44D8"/>
    <w:rsid w:val="00DE7AC3"/>
    <w:rsid w:val="00E5318E"/>
    <w:rsid w:val="00E57580"/>
    <w:rsid w:val="00E7231E"/>
    <w:rsid w:val="00E745B7"/>
    <w:rsid w:val="00E940DD"/>
    <w:rsid w:val="00E9466A"/>
    <w:rsid w:val="00EA1046"/>
    <w:rsid w:val="00EB3F26"/>
    <w:rsid w:val="00EC398C"/>
    <w:rsid w:val="00EE57DA"/>
    <w:rsid w:val="00F53F8F"/>
    <w:rsid w:val="00F94108"/>
    <w:rsid w:val="00FA523F"/>
    <w:rsid w:val="00FB3F5E"/>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3E"/>
    <w:rPr>
      <w:sz w:val="24"/>
      <w:szCs w:val="24"/>
    </w:rPr>
  </w:style>
  <w:style w:type="paragraph" w:styleId="Heading1">
    <w:name w:val="heading 1"/>
    <w:basedOn w:val="Normal"/>
    <w:next w:val="Normal"/>
    <w:link w:val="Heading1Char"/>
    <w:qFormat/>
    <w:rsid w:val="006562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598"/>
    <w:pPr>
      <w:tabs>
        <w:tab w:val="center" w:pos="4320"/>
        <w:tab w:val="right" w:pos="8640"/>
      </w:tabs>
    </w:pPr>
  </w:style>
  <w:style w:type="paragraph" w:styleId="Footer">
    <w:name w:val="footer"/>
    <w:basedOn w:val="Normal"/>
    <w:rsid w:val="004A1598"/>
    <w:pPr>
      <w:tabs>
        <w:tab w:val="center" w:pos="4320"/>
        <w:tab w:val="right" w:pos="8640"/>
      </w:tabs>
    </w:pPr>
  </w:style>
  <w:style w:type="character" w:styleId="Hyperlink">
    <w:name w:val="Hyperlink"/>
    <w:uiPriority w:val="99"/>
    <w:unhideWhenUsed/>
    <w:rsid w:val="004F4202"/>
    <w:rPr>
      <w:color w:val="0000FF"/>
      <w:u w:val="single"/>
    </w:rPr>
  </w:style>
  <w:style w:type="character" w:customStyle="1" w:styleId="Heading1Char">
    <w:name w:val="Heading 1 Char"/>
    <w:link w:val="Heading1"/>
    <w:rsid w:val="0065623E"/>
    <w:rPr>
      <w:b/>
      <w:bCs/>
      <w:sz w:val="24"/>
      <w:szCs w:val="24"/>
    </w:rPr>
  </w:style>
  <w:style w:type="paragraph" w:styleId="BodyText">
    <w:name w:val="Body Text"/>
    <w:basedOn w:val="Normal"/>
    <w:link w:val="BodyTextChar"/>
    <w:rsid w:val="0065623E"/>
    <w:rPr>
      <w:color w:val="000000"/>
      <w:szCs w:val="22"/>
    </w:rPr>
  </w:style>
  <w:style w:type="character" w:customStyle="1" w:styleId="BodyTextChar">
    <w:name w:val="Body Text Char"/>
    <w:link w:val="BodyText"/>
    <w:rsid w:val="0065623E"/>
    <w:rPr>
      <w:color w:val="000000"/>
      <w:sz w:val="24"/>
      <w:szCs w:val="22"/>
    </w:rPr>
  </w:style>
  <w:style w:type="paragraph" w:styleId="BodyText2">
    <w:name w:val="Body Text 2"/>
    <w:basedOn w:val="Normal"/>
    <w:link w:val="BodyText2Char"/>
    <w:rsid w:val="0065623E"/>
    <w:rPr>
      <w:color w:val="0000FF"/>
      <w:szCs w:val="22"/>
    </w:rPr>
  </w:style>
  <w:style w:type="character" w:customStyle="1" w:styleId="BodyText2Char">
    <w:name w:val="Body Text 2 Char"/>
    <w:link w:val="BodyText2"/>
    <w:rsid w:val="0065623E"/>
    <w:rPr>
      <w:color w:val="0000FF"/>
      <w:sz w:val="24"/>
      <w:szCs w:val="22"/>
    </w:rPr>
  </w:style>
  <w:style w:type="paragraph" w:styleId="BalloonText">
    <w:name w:val="Balloon Text"/>
    <w:basedOn w:val="Normal"/>
    <w:link w:val="BalloonTextChar"/>
    <w:rsid w:val="0065623E"/>
    <w:rPr>
      <w:rFonts w:ascii="Tahoma" w:hAnsi="Tahoma" w:cs="Tahoma"/>
      <w:sz w:val="16"/>
      <w:szCs w:val="16"/>
    </w:rPr>
  </w:style>
  <w:style w:type="character" w:customStyle="1" w:styleId="BalloonTextChar">
    <w:name w:val="Balloon Text Char"/>
    <w:link w:val="BalloonText"/>
    <w:rsid w:val="0065623E"/>
    <w:rPr>
      <w:rFonts w:ascii="Tahoma" w:hAnsi="Tahoma" w:cs="Tahoma"/>
      <w:sz w:val="16"/>
      <w:szCs w:val="16"/>
    </w:rPr>
  </w:style>
  <w:style w:type="paragraph" w:styleId="Caption">
    <w:name w:val="caption"/>
    <w:basedOn w:val="Normal"/>
    <w:next w:val="Normal"/>
    <w:unhideWhenUsed/>
    <w:qFormat/>
    <w:rsid w:val="00423A28"/>
    <w:rPr>
      <w:b/>
      <w:bCs/>
      <w:sz w:val="20"/>
      <w:szCs w:val="20"/>
    </w:rPr>
  </w:style>
  <w:style w:type="paragraph" w:styleId="ListParagraph">
    <w:name w:val="List Paragraph"/>
    <w:basedOn w:val="Normal"/>
    <w:uiPriority w:val="34"/>
    <w:qFormat/>
    <w:rsid w:val="00880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3E"/>
    <w:rPr>
      <w:sz w:val="24"/>
      <w:szCs w:val="24"/>
    </w:rPr>
  </w:style>
  <w:style w:type="paragraph" w:styleId="Heading1">
    <w:name w:val="heading 1"/>
    <w:basedOn w:val="Normal"/>
    <w:next w:val="Normal"/>
    <w:link w:val="Heading1Char"/>
    <w:qFormat/>
    <w:rsid w:val="006562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598"/>
    <w:pPr>
      <w:tabs>
        <w:tab w:val="center" w:pos="4320"/>
        <w:tab w:val="right" w:pos="8640"/>
      </w:tabs>
    </w:pPr>
  </w:style>
  <w:style w:type="paragraph" w:styleId="Footer">
    <w:name w:val="footer"/>
    <w:basedOn w:val="Normal"/>
    <w:rsid w:val="004A1598"/>
    <w:pPr>
      <w:tabs>
        <w:tab w:val="center" w:pos="4320"/>
        <w:tab w:val="right" w:pos="8640"/>
      </w:tabs>
    </w:pPr>
  </w:style>
  <w:style w:type="character" w:styleId="Hyperlink">
    <w:name w:val="Hyperlink"/>
    <w:uiPriority w:val="99"/>
    <w:unhideWhenUsed/>
    <w:rsid w:val="004F4202"/>
    <w:rPr>
      <w:color w:val="0000FF"/>
      <w:u w:val="single"/>
    </w:rPr>
  </w:style>
  <w:style w:type="character" w:customStyle="1" w:styleId="Heading1Char">
    <w:name w:val="Heading 1 Char"/>
    <w:link w:val="Heading1"/>
    <w:rsid w:val="0065623E"/>
    <w:rPr>
      <w:b/>
      <w:bCs/>
      <w:sz w:val="24"/>
      <w:szCs w:val="24"/>
    </w:rPr>
  </w:style>
  <w:style w:type="paragraph" w:styleId="BodyText">
    <w:name w:val="Body Text"/>
    <w:basedOn w:val="Normal"/>
    <w:link w:val="BodyTextChar"/>
    <w:rsid w:val="0065623E"/>
    <w:rPr>
      <w:color w:val="000000"/>
      <w:szCs w:val="22"/>
    </w:rPr>
  </w:style>
  <w:style w:type="character" w:customStyle="1" w:styleId="BodyTextChar">
    <w:name w:val="Body Text Char"/>
    <w:link w:val="BodyText"/>
    <w:rsid w:val="0065623E"/>
    <w:rPr>
      <w:color w:val="000000"/>
      <w:sz w:val="24"/>
      <w:szCs w:val="22"/>
    </w:rPr>
  </w:style>
  <w:style w:type="paragraph" w:styleId="BodyText2">
    <w:name w:val="Body Text 2"/>
    <w:basedOn w:val="Normal"/>
    <w:link w:val="BodyText2Char"/>
    <w:rsid w:val="0065623E"/>
    <w:rPr>
      <w:color w:val="0000FF"/>
      <w:szCs w:val="22"/>
    </w:rPr>
  </w:style>
  <w:style w:type="character" w:customStyle="1" w:styleId="BodyText2Char">
    <w:name w:val="Body Text 2 Char"/>
    <w:link w:val="BodyText2"/>
    <w:rsid w:val="0065623E"/>
    <w:rPr>
      <w:color w:val="0000FF"/>
      <w:sz w:val="24"/>
      <w:szCs w:val="22"/>
    </w:rPr>
  </w:style>
  <w:style w:type="paragraph" w:styleId="BalloonText">
    <w:name w:val="Balloon Text"/>
    <w:basedOn w:val="Normal"/>
    <w:link w:val="BalloonTextChar"/>
    <w:rsid w:val="0065623E"/>
    <w:rPr>
      <w:rFonts w:ascii="Tahoma" w:hAnsi="Tahoma" w:cs="Tahoma"/>
      <w:sz w:val="16"/>
      <w:szCs w:val="16"/>
    </w:rPr>
  </w:style>
  <w:style w:type="character" w:customStyle="1" w:styleId="BalloonTextChar">
    <w:name w:val="Balloon Text Char"/>
    <w:link w:val="BalloonText"/>
    <w:rsid w:val="0065623E"/>
    <w:rPr>
      <w:rFonts w:ascii="Tahoma" w:hAnsi="Tahoma" w:cs="Tahoma"/>
      <w:sz w:val="16"/>
      <w:szCs w:val="16"/>
    </w:rPr>
  </w:style>
  <w:style w:type="paragraph" w:styleId="Caption">
    <w:name w:val="caption"/>
    <w:basedOn w:val="Normal"/>
    <w:next w:val="Normal"/>
    <w:unhideWhenUsed/>
    <w:qFormat/>
    <w:rsid w:val="00423A28"/>
    <w:rPr>
      <w:b/>
      <w:bCs/>
      <w:sz w:val="20"/>
      <w:szCs w:val="20"/>
    </w:rPr>
  </w:style>
  <w:style w:type="paragraph" w:styleId="ListParagraph">
    <w:name w:val="List Paragraph"/>
    <w:basedOn w:val="Normal"/>
    <w:uiPriority w:val="34"/>
    <w:qFormat/>
    <w:rsid w:val="0088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ice.gov/sites/default/files/images/news/2011/110712losangeles_l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E45-91B1-4168-A2BE-8189EC1E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vt:lpstr>
    </vt:vector>
  </TitlesOfParts>
  <Company>Hewlett-Packard Company</Company>
  <LinksUpToDate>false</LinksUpToDate>
  <CharactersWithSpaces>10842</CharactersWithSpaces>
  <SharedDoc>false</SharedDoc>
  <HLinks>
    <vt:vector size="6" baseType="variant">
      <vt:variant>
        <vt:i4>6357052</vt:i4>
      </vt:variant>
      <vt:variant>
        <vt:i4>0</vt:i4>
      </vt:variant>
      <vt:variant>
        <vt:i4>0</vt:i4>
      </vt:variant>
      <vt:variant>
        <vt:i4>5</vt:i4>
      </vt:variant>
      <vt:variant>
        <vt:lpwstr>http://crfimmigrationed.org/index.php/lessons-for-teachers/83-lesson-plan-3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Damon</dc:creator>
  <cp:lastModifiedBy>Andrew</cp:lastModifiedBy>
  <cp:revision>2</cp:revision>
  <cp:lastPrinted>2016-01-21T23:49:00Z</cp:lastPrinted>
  <dcterms:created xsi:type="dcterms:W3CDTF">2017-01-07T05:53:00Z</dcterms:created>
  <dcterms:modified xsi:type="dcterms:W3CDTF">2017-01-07T05:53:00Z</dcterms:modified>
</cp:coreProperties>
</file>