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93" w:rsidRDefault="005E5493" w:rsidP="005E5493">
      <w:pPr>
        <w:jc w:val="center"/>
        <w:rPr>
          <w:rFonts w:ascii="Interstate-Bold" w:hAnsi="Interstate-Bold"/>
          <w:sz w:val="36"/>
          <w:szCs w:val="36"/>
        </w:rPr>
      </w:pPr>
      <w:bookmarkStart w:id="0" w:name="_GoBack"/>
      <w:bookmarkEnd w:id="0"/>
      <w:r>
        <w:rPr>
          <w:rFonts w:ascii="Interstate-Bold" w:hAnsi="Interstate-Bold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-552450</wp:posOffset>
            </wp:positionV>
            <wp:extent cx="1287780" cy="79692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_pr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5F0" w:rsidRPr="005E5493" w:rsidRDefault="00AA75DF" w:rsidP="005E5493">
      <w:pPr>
        <w:jc w:val="center"/>
        <w:rPr>
          <w:rFonts w:ascii="Interstate-Bold" w:hAnsi="Interstate-Bol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3F9B3" wp14:editId="18AF2457">
                <wp:simplePos x="0" y="0"/>
                <wp:positionH relativeFrom="column">
                  <wp:posOffset>-36830</wp:posOffset>
                </wp:positionH>
                <wp:positionV relativeFrom="paragraph">
                  <wp:posOffset>441960</wp:posOffset>
                </wp:positionV>
                <wp:extent cx="6410325" cy="93345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493" w:rsidRPr="005E5493" w:rsidRDefault="005E5493" w:rsidP="005E5493">
                            <w:pPr>
                              <w:jc w:val="center"/>
                              <w:rPr>
                                <w:rFonts w:ascii="Interstate-Light" w:hAnsi="Interstate-Light"/>
                              </w:rPr>
                            </w:pPr>
                            <w:r w:rsidRPr="005E5493">
                              <w:rPr>
                                <w:rFonts w:ascii="Interstate-Light" w:hAnsi="Interstate-Light"/>
                              </w:rPr>
                              <w:t>The 14th Amendment to the United States Constitution</w:t>
                            </w:r>
                          </w:p>
                          <w:p w:rsidR="005E5493" w:rsidRPr="005E5493" w:rsidRDefault="005E5493">
                            <w:pPr>
                              <w:rPr>
                                <w:rFonts w:ascii="Interstate-LightItalic" w:hAnsi="Interstate-LightItalic"/>
                              </w:rPr>
                            </w:pPr>
                            <w:r w:rsidRPr="005E5493">
                              <w:rPr>
                                <w:rFonts w:ascii="Interstate-LightItalic" w:hAnsi="Interstate-LightItalic"/>
                              </w:rPr>
                              <w:t xml:space="preserve">Section 1. </w:t>
                            </w:r>
                            <w:r w:rsidRPr="005E5493">
                              <w:rPr>
                                <w:rFonts w:ascii="Interstate-LightItalic" w:hAnsi="Interstate-LightItalic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No State shall make or enforce any law which shall abridge the privileges or immunities of citizens of the United States; nor shall any State deprive any person of life, liberty, or property, without due process of law; nor deny to any person within its jurisdiction the equal protection of the laws.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9pt;margin-top:34.8pt;width:504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" filled="f" strokeweight=".5pt">
                <v:stroke linestyle="thickThin"/>
                <v:textbox>
                  <w:txbxContent>
                    <w:p w:rsidR="005E5493" w:rsidRPr="005E5493" w:rsidRDefault="005E5493" w:rsidP="005E5493">
                      <w:pPr>
                        <w:jc w:val="center"/>
                        <w:rPr>
                          <w:rFonts w:ascii="Interstate-Light" w:hAnsi="Interstate-Light"/>
                        </w:rPr>
                      </w:pPr>
                      <w:r w:rsidRPr="005E5493">
                        <w:rPr>
                          <w:rFonts w:ascii="Interstate-Light" w:hAnsi="Interstate-Light"/>
                        </w:rPr>
                        <w:t>The 14th Amendment to the United States Constitution</w:t>
                      </w:r>
                    </w:p>
                    <w:p w:rsidR="005E5493" w:rsidRPr="005E5493" w:rsidRDefault="005E5493">
                      <w:pPr>
                        <w:rPr>
                          <w:rFonts w:ascii="Interstate-LightItalic" w:hAnsi="Interstate-LightItalic"/>
                        </w:rPr>
                      </w:pPr>
                      <w:r w:rsidRPr="005E5493">
                        <w:rPr>
                          <w:rFonts w:ascii="Interstate-LightItalic" w:hAnsi="Interstate-LightItalic"/>
                        </w:rPr>
                        <w:t xml:space="preserve">Section 1. </w:t>
                      </w:r>
                      <w:r w:rsidRPr="005E5493">
                        <w:rPr>
                          <w:rFonts w:ascii="Interstate-LightItalic" w:hAnsi="Interstate-LightItalic" w:cs="Arial"/>
                          <w:color w:val="222222"/>
                          <w:sz w:val="20"/>
                          <w:shd w:val="clear" w:color="auto" w:fill="FFFFFF"/>
                        </w:rPr>
                        <w:t>No State shall make or enforce any law which shall abridge the privileges or immunities of citizens of the United States; nor shall any State deprive any person of life, liberty, or property, without due process of law; nor deny to any person within its jurisdiction the equal protection of the laws.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6FF" w:rsidRPr="005E5493">
        <w:rPr>
          <w:rFonts w:ascii="Interstate-Bold" w:hAnsi="Interstate-Bold"/>
          <w:sz w:val="36"/>
          <w:szCs w:val="36"/>
        </w:rPr>
        <w:t>The 14</w:t>
      </w:r>
      <w:r w:rsidR="005E5493">
        <w:rPr>
          <w:rFonts w:ascii="Interstate-Bold" w:hAnsi="Interstate-Bold"/>
          <w:sz w:val="36"/>
          <w:szCs w:val="36"/>
        </w:rPr>
        <w:t xml:space="preserve">th </w:t>
      </w:r>
      <w:r w:rsidR="00B026FF" w:rsidRPr="005E5493">
        <w:rPr>
          <w:rFonts w:ascii="Interstate-Bold" w:hAnsi="Interstate-Bold"/>
          <w:sz w:val="36"/>
          <w:szCs w:val="36"/>
        </w:rPr>
        <w:t>Amendment and Due Process</w:t>
      </w:r>
    </w:p>
    <w:p w:rsidR="00F4054B" w:rsidRPr="00270C0B" w:rsidRDefault="00AA75DF">
      <w:pPr>
        <w:rPr>
          <w:rFonts w:ascii="ITC Slimbach Std" w:hAnsi="ITC Slimbach Std"/>
          <w:sz w:val="24"/>
        </w:rPr>
      </w:pPr>
      <w:r>
        <w:rPr>
          <w:rFonts w:ascii="ITC Slimbach Std" w:hAnsi="ITC Slimbach Std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FF73D15" wp14:editId="4AEF4DC8">
            <wp:simplePos x="0" y="0"/>
            <wp:positionH relativeFrom="column">
              <wp:posOffset>3983355</wp:posOffset>
            </wp:positionH>
            <wp:positionV relativeFrom="paragraph">
              <wp:posOffset>1176655</wp:posOffset>
            </wp:positionV>
            <wp:extent cx="2313940" cy="2929890"/>
            <wp:effectExtent l="38100" t="38100" r="86360" b="99060"/>
            <wp:wrapTight wrapText="bothSides">
              <wp:wrapPolygon edited="0">
                <wp:start x="0" y="-281"/>
                <wp:lineTo x="-356" y="-140"/>
                <wp:lineTo x="-356" y="21769"/>
                <wp:lineTo x="0" y="22190"/>
                <wp:lineTo x="21873" y="22190"/>
                <wp:lineTo x="22228" y="20224"/>
                <wp:lineTo x="22228" y="2107"/>
                <wp:lineTo x="21873" y="0"/>
                <wp:lineTo x="21873" y="-281"/>
                <wp:lineTo x="0" y="-2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d sco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9298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TC Slimbach Std" w:hAnsi="ITC Slimbach Std"/>
          <w:sz w:val="24"/>
        </w:rPr>
        <w:br/>
      </w:r>
      <w:r w:rsidR="005B1E8E" w:rsidRPr="00270C0B">
        <w:rPr>
          <w:rFonts w:ascii="ITC Slimbach Std" w:hAnsi="ITC Slimbach Std"/>
          <w:sz w:val="24"/>
        </w:rPr>
        <w:t xml:space="preserve">Within months of the end of the Civil War, former </w:t>
      </w:r>
      <w:r w:rsidR="00EB3FEF" w:rsidRPr="00270C0B">
        <w:rPr>
          <w:rFonts w:ascii="ITC Slimbach Std" w:hAnsi="ITC Slimbach Std"/>
          <w:sz w:val="24"/>
        </w:rPr>
        <w:t>r</w:t>
      </w:r>
      <w:r w:rsidR="005B1E8E" w:rsidRPr="00270C0B">
        <w:rPr>
          <w:rFonts w:ascii="ITC Slimbach Std" w:hAnsi="ITC Slimbach Std"/>
          <w:sz w:val="24"/>
        </w:rPr>
        <w:t>ebel</w:t>
      </w:r>
      <w:r w:rsidR="00BA3144">
        <w:rPr>
          <w:rFonts w:ascii="ITC Slimbach Std" w:hAnsi="ITC Slimbach Std"/>
          <w:sz w:val="24"/>
        </w:rPr>
        <w:t>lious Confederate</w:t>
      </w:r>
      <w:r w:rsidR="005B1E8E" w:rsidRPr="00270C0B">
        <w:rPr>
          <w:rFonts w:ascii="ITC Slimbach Std" w:hAnsi="ITC Slimbach Std"/>
          <w:sz w:val="24"/>
        </w:rPr>
        <w:t xml:space="preserve"> states began passing Black Codes</w:t>
      </w:r>
      <w:r w:rsidR="004B083A" w:rsidRPr="00270C0B">
        <w:rPr>
          <w:rFonts w:ascii="ITC Slimbach Std" w:hAnsi="ITC Slimbach Std"/>
          <w:sz w:val="24"/>
        </w:rPr>
        <w:t>. These</w:t>
      </w:r>
      <w:r w:rsidR="005B1E8E" w:rsidRPr="00270C0B">
        <w:rPr>
          <w:rFonts w:ascii="ITC Slimbach Std" w:hAnsi="ITC Slimbach Std"/>
          <w:sz w:val="24"/>
        </w:rPr>
        <w:t xml:space="preserve"> laws </w:t>
      </w:r>
      <w:r w:rsidR="004B083A" w:rsidRPr="00270C0B">
        <w:rPr>
          <w:rFonts w:ascii="ITC Slimbach Std" w:hAnsi="ITC Slimbach Std"/>
          <w:sz w:val="24"/>
        </w:rPr>
        <w:t>wer</w:t>
      </w:r>
      <w:r w:rsidR="005B1E8E" w:rsidRPr="00270C0B">
        <w:rPr>
          <w:rFonts w:ascii="ITC Slimbach Std" w:hAnsi="ITC Slimbach Std"/>
          <w:sz w:val="24"/>
        </w:rPr>
        <w:t>e</w:t>
      </w:r>
      <w:r w:rsidR="004B083A" w:rsidRPr="00270C0B">
        <w:rPr>
          <w:rFonts w:ascii="ITC Slimbach Std" w:hAnsi="ITC Slimbach Std"/>
          <w:sz w:val="24"/>
        </w:rPr>
        <w:t xml:space="preserve"> designed </w:t>
      </w:r>
      <w:r w:rsidR="005B1E8E" w:rsidRPr="00270C0B">
        <w:rPr>
          <w:rFonts w:ascii="ITC Slimbach Std" w:hAnsi="ITC Slimbach Std"/>
          <w:sz w:val="24"/>
        </w:rPr>
        <w:t xml:space="preserve">to restrict the civil rights of </w:t>
      </w:r>
      <w:r w:rsidR="00087AB0">
        <w:rPr>
          <w:rFonts w:ascii="ITC Slimbach Std" w:hAnsi="ITC Slimbach Std"/>
          <w:sz w:val="24"/>
        </w:rPr>
        <w:t xml:space="preserve">recently </w:t>
      </w:r>
      <w:r w:rsidR="005B1E8E" w:rsidRPr="00270C0B">
        <w:rPr>
          <w:rFonts w:ascii="ITC Slimbach Std" w:hAnsi="ITC Slimbach Std"/>
          <w:sz w:val="24"/>
        </w:rPr>
        <w:t>free</w:t>
      </w:r>
      <w:r w:rsidR="00087AB0">
        <w:rPr>
          <w:rFonts w:ascii="ITC Slimbach Std" w:hAnsi="ITC Slimbach Std"/>
          <w:sz w:val="24"/>
        </w:rPr>
        <w:t>d</w:t>
      </w:r>
      <w:r w:rsidR="005B1E8E" w:rsidRPr="00270C0B">
        <w:rPr>
          <w:rFonts w:ascii="ITC Slimbach Std" w:hAnsi="ITC Slimbach Std"/>
          <w:sz w:val="24"/>
        </w:rPr>
        <w:t xml:space="preserve"> African Americans. Though the </w:t>
      </w:r>
      <w:r w:rsidR="00001BCA" w:rsidRPr="00270C0B">
        <w:rPr>
          <w:rFonts w:ascii="ITC Slimbach Std" w:hAnsi="ITC Slimbach Std"/>
          <w:sz w:val="24"/>
        </w:rPr>
        <w:t xml:space="preserve">13th </w:t>
      </w:r>
      <w:r w:rsidR="005B1E8E" w:rsidRPr="00270C0B">
        <w:rPr>
          <w:rFonts w:ascii="ITC Slimbach Std" w:hAnsi="ITC Slimbach Std"/>
          <w:sz w:val="24"/>
        </w:rPr>
        <w:t xml:space="preserve">Amendment had ended slavery, it did not </w:t>
      </w:r>
      <w:r w:rsidR="004B083A" w:rsidRPr="00270C0B">
        <w:rPr>
          <w:rFonts w:ascii="ITC Slimbach Std" w:hAnsi="ITC Slimbach Std"/>
          <w:sz w:val="24"/>
        </w:rPr>
        <w:t>specifically assure</w:t>
      </w:r>
      <w:r w:rsidR="005B1E8E" w:rsidRPr="00270C0B">
        <w:rPr>
          <w:rFonts w:ascii="ITC Slimbach Std" w:hAnsi="ITC Slimbach Std"/>
          <w:sz w:val="24"/>
        </w:rPr>
        <w:t xml:space="preserve"> the rights of citizenship</w:t>
      </w:r>
      <w:r w:rsidR="005E5493">
        <w:rPr>
          <w:rFonts w:ascii="ITC Slimbach Std" w:hAnsi="ITC Slimbach Std"/>
          <w:sz w:val="24"/>
        </w:rPr>
        <w:t xml:space="preserve">. </w:t>
      </w:r>
      <w:r w:rsidR="005B1E8E" w:rsidRPr="00270C0B">
        <w:rPr>
          <w:rFonts w:ascii="ITC Slimbach Std" w:hAnsi="ITC Slimbach Std"/>
          <w:sz w:val="24"/>
        </w:rPr>
        <w:t xml:space="preserve">Congress soon </w:t>
      </w:r>
      <w:r w:rsidR="004B083A" w:rsidRPr="00270C0B">
        <w:rPr>
          <w:rFonts w:ascii="ITC Slimbach Std" w:hAnsi="ITC Slimbach Std"/>
          <w:sz w:val="24"/>
        </w:rPr>
        <w:t>passed</w:t>
      </w:r>
      <w:r w:rsidR="005B1E8E" w:rsidRPr="00270C0B">
        <w:rPr>
          <w:rFonts w:ascii="ITC Slimbach Std" w:hAnsi="ITC Slimbach Std"/>
          <w:sz w:val="24"/>
        </w:rPr>
        <w:t xml:space="preserve"> a Civil Rights Act to assure equal civic participation and protection</w:t>
      </w:r>
      <w:r w:rsidR="004B083A" w:rsidRPr="00270C0B">
        <w:rPr>
          <w:rFonts w:ascii="ITC Slimbach Std" w:hAnsi="ITC Slimbach Std"/>
          <w:sz w:val="24"/>
        </w:rPr>
        <w:t xml:space="preserve"> for black people</w:t>
      </w:r>
      <w:r w:rsidR="005E5493">
        <w:rPr>
          <w:rFonts w:ascii="ITC Slimbach Std" w:hAnsi="ITC Slimbach Std"/>
          <w:sz w:val="24"/>
        </w:rPr>
        <w:t xml:space="preserve">. </w:t>
      </w:r>
      <w:r w:rsidR="004B083A" w:rsidRPr="00270C0B">
        <w:rPr>
          <w:rFonts w:ascii="ITC Slimbach Std" w:hAnsi="ITC Slimbach Std"/>
          <w:sz w:val="24"/>
        </w:rPr>
        <w:t>But</w:t>
      </w:r>
      <w:r w:rsidR="005B1E8E" w:rsidRPr="00270C0B">
        <w:rPr>
          <w:rFonts w:ascii="ITC Slimbach Std" w:hAnsi="ITC Slimbach Std"/>
          <w:sz w:val="24"/>
        </w:rPr>
        <w:t xml:space="preserve"> President Andrew Johnson vetoed it</w:t>
      </w:r>
      <w:r w:rsidR="00001BCA" w:rsidRPr="00270C0B">
        <w:rPr>
          <w:rFonts w:ascii="ITC Slimbach Std" w:hAnsi="ITC Slimbach Std"/>
          <w:sz w:val="24"/>
        </w:rPr>
        <w:t xml:space="preserve">. </w:t>
      </w:r>
      <w:r w:rsidR="00F4054B" w:rsidRPr="00270C0B">
        <w:rPr>
          <w:rFonts w:ascii="ITC Slimbach Std" w:hAnsi="ITC Slimbach Std"/>
          <w:sz w:val="24"/>
        </w:rPr>
        <w:t>H</w:t>
      </w:r>
      <w:r w:rsidR="00001BCA" w:rsidRPr="00270C0B">
        <w:rPr>
          <w:rFonts w:ascii="ITC Slimbach Std" w:hAnsi="ITC Slimbach Std"/>
          <w:sz w:val="24"/>
        </w:rPr>
        <w:t xml:space="preserve">e believed </w:t>
      </w:r>
      <w:r w:rsidR="005B1E8E" w:rsidRPr="00270C0B">
        <w:rPr>
          <w:rFonts w:ascii="ITC Slimbach Std" w:hAnsi="ITC Slimbach Std"/>
          <w:sz w:val="24"/>
        </w:rPr>
        <w:t xml:space="preserve">that Congress lacked the constitutional authority to enact </w:t>
      </w:r>
      <w:r w:rsidR="00354090" w:rsidRPr="00270C0B">
        <w:rPr>
          <w:rFonts w:ascii="ITC Slimbach Std" w:hAnsi="ITC Slimbach Std"/>
          <w:sz w:val="24"/>
        </w:rPr>
        <w:t>the law.</w:t>
      </w:r>
      <w:r w:rsidR="00690D82" w:rsidRPr="00270C0B">
        <w:rPr>
          <w:rFonts w:ascii="ITC Slimbach Std" w:hAnsi="ITC Slimbach Std"/>
          <w:sz w:val="24"/>
        </w:rPr>
        <w:t xml:space="preserve"> Congress </w:t>
      </w:r>
      <w:r w:rsidR="00001BCA" w:rsidRPr="00270C0B">
        <w:rPr>
          <w:rFonts w:ascii="ITC Slimbach Std" w:hAnsi="ITC Slimbach Std"/>
          <w:sz w:val="24"/>
        </w:rPr>
        <w:t xml:space="preserve">overrode </w:t>
      </w:r>
      <w:r w:rsidR="00690D82" w:rsidRPr="00270C0B">
        <w:rPr>
          <w:rFonts w:ascii="ITC Slimbach Std" w:hAnsi="ITC Slimbach Std"/>
          <w:sz w:val="24"/>
        </w:rPr>
        <w:t xml:space="preserve">the veto, </w:t>
      </w:r>
      <w:r w:rsidR="004B083A" w:rsidRPr="00270C0B">
        <w:rPr>
          <w:rFonts w:ascii="ITC Slimbach Std" w:hAnsi="ITC Slimbach Std"/>
          <w:sz w:val="24"/>
        </w:rPr>
        <w:t xml:space="preserve">but </w:t>
      </w:r>
      <w:r w:rsidR="00690D82" w:rsidRPr="00270C0B">
        <w:rPr>
          <w:rFonts w:ascii="ITC Slimbach Std" w:hAnsi="ITC Slimbach Std"/>
          <w:sz w:val="24"/>
        </w:rPr>
        <w:t xml:space="preserve">a new </w:t>
      </w:r>
      <w:r w:rsidR="00001BCA" w:rsidRPr="00270C0B">
        <w:rPr>
          <w:rFonts w:ascii="ITC Slimbach Std" w:hAnsi="ITC Slimbach Std"/>
          <w:sz w:val="24"/>
        </w:rPr>
        <w:t xml:space="preserve">constitutional amendment </w:t>
      </w:r>
      <w:r w:rsidR="00690D82" w:rsidRPr="00270C0B">
        <w:rPr>
          <w:rFonts w:ascii="ITC Slimbach Std" w:hAnsi="ITC Slimbach Std"/>
          <w:sz w:val="24"/>
        </w:rPr>
        <w:t xml:space="preserve">was needed to make sure that civil rights legislation would </w:t>
      </w:r>
      <w:r w:rsidR="004B083A" w:rsidRPr="00270C0B">
        <w:rPr>
          <w:rFonts w:ascii="ITC Slimbach Std" w:hAnsi="ITC Slimbach Std"/>
          <w:sz w:val="24"/>
        </w:rPr>
        <w:t xml:space="preserve">be </w:t>
      </w:r>
      <w:r w:rsidR="00690D82" w:rsidRPr="00270C0B">
        <w:rPr>
          <w:rFonts w:ascii="ITC Slimbach Std" w:hAnsi="ITC Slimbach Std"/>
          <w:sz w:val="24"/>
        </w:rPr>
        <w:t>constitutional</w:t>
      </w:r>
      <w:r w:rsidR="005E5493">
        <w:rPr>
          <w:rFonts w:ascii="ITC Slimbach Std" w:hAnsi="ITC Slimbach Std"/>
          <w:sz w:val="24"/>
        </w:rPr>
        <w:t xml:space="preserve">. </w:t>
      </w:r>
    </w:p>
    <w:p w:rsidR="00EB3FEF" w:rsidRPr="00270C0B" w:rsidRDefault="005E5493">
      <w:pPr>
        <w:rPr>
          <w:rFonts w:ascii="ITC Slimbach Std" w:hAnsi="ITC Slimbach Std"/>
          <w:sz w:val="24"/>
        </w:rPr>
      </w:pPr>
      <w:r>
        <w:rPr>
          <w:rFonts w:ascii="ITC Slimbach Std" w:hAnsi="ITC Slimbach St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B66F1" wp14:editId="2AD90996">
                <wp:simplePos x="0" y="0"/>
                <wp:positionH relativeFrom="column">
                  <wp:posOffset>4011930</wp:posOffset>
                </wp:positionH>
                <wp:positionV relativeFrom="paragraph">
                  <wp:posOffset>247015</wp:posOffset>
                </wp:positionV>
                <wp:extent cx="2286000" cy="368935"/>
                <wp:effectExtent l="0" t="0" r="0" b="0"/>
                <wp:wrapTight wrapText="bothSides">
                  <wp:wrapPolygon edited="0">
                    <wp:start x="0" y="0"/>
                    <wp:lineTo x="0" y="20076"/>
                    <wp:lineTo x="21420" y="20076"/>
                    <wp:lineTo x="2142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493" w:rsidRPr="004E5256" w:rsidRDefault="005E5493" w:rsidP="004E52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4E5256">
                              <w:rPr>
                                <w:rFonts w:ascii="Arial Narrow" w:hAnsi="Arial Narrow"/>
                                <w:sz w:val="16"/>
                              </w:rPr>
                              <w:t>Dred Scott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(</w:t>
                            </w:r>
                            <w:r w:rsidRPr="004E5256">
                              <w:rPr>
                                <w:rFonts w:ascii="Arial Narrow" w:hAnsi="Arial Narrow"/>
                                <w:sz w:val="16"/>
                              </w:rPr>
                              <w:t>Library of Congress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.9pt;margin-top:19.45pt;width:180pt;height:2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" fillcolor="white [3212]" stroked="f" strokeweight=".5pt">
                <v:textbox>
                  <w:txbxContent>
                    <w:p w:rsidR="005E5493" w:rsidRPr="004E5256" w:rsidRDefault="005E5493" w:rsidP="004E52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4E5256">
                        <w:rPr>
                          <w:rFonts w:ascii="Arial Narrow" w:hAnsi="Arial Narrow"/>
                          <w:sz w:val="16"/>
                        </w:rPr>
                        <w:t>Dred Scott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(</w:t>
                      </w:r>
                      <w:r w:rsidRPr="004E5256">
                        <w:rPr>
                          <w:rFonts w:ascii="Arial Narrow" w:hAnsi="Arial Narrow"/>
                          <w:sz w:val="16"/>
                        </w:rPr>
                        <w:t>Library of Congress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0D82" w:rsidRPr="00270C0B">
        <w:rPr>
          <w:rFonts w:ascii="ITC Slimbach Std" w:hAnsi="ITC Slimbach Std"/>
          <w:sz w:val="24"/>
        </w:rPr>
        <w:t>Th</w:t>
      </w:r>
      <w:r w:rsidR="004B083A" w:rsidRPr="00270C0B">
        <w:rPr>
          <w:rFonts w:ascii="ITC Slimbach Std" w:hAnsi="ITC Slimbach Std"/>
          <w:sz w:val="24"/>
        </w:rPr>
        <w:t>is was the 14</w:t>
      </w:r>
      <w:r>
        <w:rPr>
          <w:rFonts w:ascii="ITC Slimbach Std" w:hAnsi="ITC Slimbach Std"/>
          <w:sz w:val="24"/>
        </w:rPr>
        <w:t xml:space="preserve">th </w:t>
      </w:r>
      <w:r w:rsidR="004B083A" w:rsidRPr="00270C0B">
        <w:rPr>
          <w:rFonts w:ascii="ITC Slimbach Std" w:hAnsi="ITC Slimbach Std"/>
          <w:sz w:val="24"/>
        </w:rPr>
        <w:t>A</w:t>
      </w:r>
      <w:r w:rsidR="00690D82" w:rsidRPr="00270C0B">
        <w:rPr>
          <w:rFonts w:ascii="ITC Slimbach Std" w:hAnsi="ITC Slimbach Std"/>
          <w:sz w:val="24"/>
        </w:rPr>
        <w:t>mendment</w:t>
      </w:r>
      <w:r w:rsidR="004B083A" w:rsidRPr="00270C0B">
        <w:rPr>
          <w:rFonts w:ascii="ITC Slimbach Std" w:hAnsi="ITC Slimbach Std"/>
          <w:sz w:val="24"/>
        </w:rPr>
        <w:t>. To rejoin the Union, all rebel</w:t>
      </w:r>
      <w:r w:rsidR="00690D82" w:rsidRPr="00270C0B">
        <w:rPr>
          <w:rFonts w:ascii="ITC Slimbach Std" w:hAnsi="ITC Slimbach Std"/>
          <w:sz w:val="24"/>
        </w:rPr>
        <w:t xml:space="preserve"> Southern states </w:t>
      </w:r>
      <w:r w:rsidR="004B083A" w:rsidRPr="00270C0B">
        <w:rPr>
          <w:rFonts w:ascii="ITC Slimbach Std" w:hAnsi="ITC Slimbach Std"/>
          <w:sz w:val="24"/>
        </w:rPr>
        <w:t>had to ratify the new amendment</w:t>
      </w:r>
      <w:r>
        <w:rPr>
          <w:rFonts w:ascii="ITC Slimbach Std" w:hAnsi="ITC Slimbach Std"/>
          <w:sz w:val="24"/>
        </w:rPr>
        <w:t xml:space="preserve">. </w:t>
      </w:r>
      <w:r w:rsidR="00EB3FEF" w:rsidRPr="00270C0B">
        <w:rPr>
          <w:rFonts w:ascii="ITC Slimbach Std" w:hAnsi="ITC Slimbach Std"/>
          <w:sz w:val="24"/>
        </w:rPr>
        <w:t>De</w:t>
      </w:r>
      <w:r w:rsidR="00690D82" w:rsidRPr="00270C0B">
        <w:rPr>
          <w:rFonts w:ascii="ITC Slimbach Std" w:hAnsi="ITC Slimbach Std"/>
          <w:sz w:val="24"/>
        </w:rPr>
        <w:t>clared adopted on July 28, 186</w:t>
      </w:r>
      <w:r w:rsidR="00354090" w:rsidRPr="00270C0B">
        <w:rPr>
          <w:rFonts w:ascii="ITC Slimbach Std" w:hAnsi="ITC Slimbach Std"/>
          <w:sz w:val="24"/>
        </w:rPr>
        <w:t>8</w:t>
      </w:r>
      <w:r w:rsidR="00EB3FEF" w:rsidRPr="00270C0B">
        <w:rPr>
          <w:rFonts w:ascii="ITC Slimbach Std" w:hAnsi="ITC Slimbach Std"/>
          <w:sz w:val="24"/>
        </w:rPr>
        <w:t>, the</w:t>
      </w:r>
      <w:r w:rsidR="00354090" w:rsidRPr="00270C0B">
        <w:rPr>
          <w:rFonts w:ascii="ITC Slimbach Std" w:hAnsi="ITC Slimbach Std"/>
          <w:sz w:val="24"/>
        </w:rPr>
        <w:t xml:space="preserve"> </w:t>
      </w:r>
      <w:r w:rsidR="006B47A2" w:rsidRPr="00270C0B">
        <w:rPr>
          <w:rFonts w:ascii="ITC Slimbach Std" w:hAnsi="ITC Slimbach Std"/>
          <w:sz w:val="24"/>
        </w:rPr>
        <w:t xml:space="preserve">amendment nullified </w:t>
      </w:r>
      <w:r w:rsidR="00E52586" w:rsidRPr="00270C0B">
        <w:rPr>
          <w:rFonts w:ascii="ITC Slimbach Std" w:hAnsi="ITC Slimbach Std"/>
          <w:sz w:val="24"/>
        </w:rPr>
        <w:t xml:space="preserve">(voided) </w:t>
      </w:r>
      <w:r w:rsidR="006B47A2" w:rsidRPr="00270C0B">
        <w:rPr>
          <w:rFonts w:ascii="ITC Slimbach Std" w:hAnsi="ITC Slimbach Std"/>
          <w:sz w:val="24"/>
        </w:rPr>
        <w:t>the Supreme Court</w:t>
      </w:r>
      <w:r w:rsidR="00DD6A2C" w:rsidRPr="00270C0B">
        <w:rPr>
          <w:rFonts w:ascii="ITC Slimbach Std" w:hAnsi="ITC Slimbach Std"/>
          <w:sz w:val="24"/>
        </w:rPr>
        <w:t>’s</w:t>
      </w:r>
      <w:r w:rsidR="006B47A2" w:rsidRPr="00270C0B">
        <w:rPr>
          <w:rFonts w:ascii="ITC Slimbach Std" w:hAnsi="ITC Slimbach Std"/>
          <w:sz w:val="24"/>
        </w:rPr>
        <w:t xml:space="preserve"> decision in </w:t>
      </w:r>
      <w:r w:rsidR="006B47A2" w:rsidRPr="00270C0B">
        <w:rPr>
          <w:rFonts w:ascii="ITC Slimbach Std" w:hAnsi="ITC Slimbach Std"/>
          <w:i/>
          <w:sz w:val="24"/>
        </w:rPr>
        <w:t>Dred Scott</w:t>
      </w:r>
      <w:r w:rsidR="006B47A2" w:rsidRPr="00270C0B">
        <w:rPr>
          <w:rFonts w:ascii="ITC Slimbach Std" w:hAnsi="ITC Slimbach Std"/>
          <w:sz w:val="24"/>
        </w:rPr>
        <w:t xml:space="preserve"> </w:t>
      </w:r>
      <w:r w:rsidR="00E52586" w:rsidRPr="00270C0B">
        <w:rPr>
          <w:rFonts w:ascii="ITC Slimbach Std" w:hAnsi="ITC Slimbach Std"/>
          <w:sz w:val="24"/>
        </w:rPr>
        <w:t xml:space="preserve">which denied citizenship for </w:t>
      </w:r>
      <w:r w:rsidR="006B47A2" w:rsidRPr="00270C0B">
        <w:rPr>
          <w:rFonts w:ascii="ITC Slimbach Std" w:hAnsi="ITC Slimbach Std"/>
          <w:sz w:val="24"/>
        </w:rPr>
        <w:t>black Americans</w:t>
      </w:r>
      <w:r w:rsidR="00F4054B" w:rsidRPr="00270C0B">
        <w:rPr>
          <w:rFonts w:ascii="ITC Slimbach Std" w:hAnsi="ITC Slimbach Std"/>
          <w:sz w:val="24"/>
        </w:rPr>
        <w:t>. It also</w:t>
      </w:r>
      <w:r w:rsidR="006B47A2" w:rsidRPr="00270C0B">
        <w:rPr>
          <w:rFonts w:ascii="ITC Slimbach Std" w:hAnsi="ITC Slimbach Std"/>
          <w:sz w:val="24"/>
        </w:rPr>
        <w:t xml:space="preserve"> provided a constitutional basis for civil rights legislation</w:t>
      </w:r>
      <w:r w:rsidR="00001BCA" w:rsidRPr="00270C0B">
        <w:rPr>
          <w:rFonts w:ascii="ITC Slimbach Std" w:hAnsi="ITC Slimbach Std"/>
          <w:sz w:val="24"/>
        </w:rPr>
        <w:t>. U</w:t>
      </w:r>
      <w:r w:rsidR="00EB3FEF" w:rsidRPr="00270C0B">
        <w:rPr>
          <w:rFonts w:ascii="ITC Slimbach Std" w:hAnsi="ITC Slimbach Std"/>
          <w:sz w:val="24"/>
        </w:rPr>
        <w:t xml:space="preserve">ltimately </w:t>
      </w:r>
      <w:r w:rsidR="00DD6A2C" w:rsidRPr="00270C0B">
        <w:rPr>
          <w:rFonts w:ascii="ITC Slimbach Std" w:hAnsi="ITC Slimbach Std"/>
          <w:sz w:val="24"/>
        </w:rPr>
        <w:t xml:space="preserve">the new amendment </w:t>
      </w:r>
      <w:r w:rsidR="00EB3FEF" w:rsidRPr="00270C0B">
        <w:rPr>
          <w:rFonts w:ascii="ITC Slimbach Std" w:hAnsi="ITC Slimbach Std"/>
          <w:sz w:val="24"/>
        </w:rPr>
        <w:t>changed our constitution</w:t>
      </w:r>
      <w:r w:rsidR="00B03FC5" w:rsidRPr="00270C0B">
        <w:rPr>
          <w:rFonts w:ascii="ITC Slimbach Std" w:hAnsi="ITC Slimbach Std"/>
          <w:sz w:val="24"/>
        </w:rPr>
        <w:t>.</w:t>
      </w:r>
    </w:p>
    <w:p w:rsidR="00BD4955" w:rsidRPr="00270C0B" w:rsidRDefault="00540EC2">
      <w:pPr>
        <w:rPr>
          <w:rFonts w:ascii="ITC Slimbach Std" w:hAnsi="ITC Slimbach Std"/>
          <w:sz w:val="24"/>
        </w:rPr>
      </w:pPr>
      <w:r w:rsidRPr="00270C0B">
        <w:rPr>
          <w:rFonts w:ascii="ITC Slimbach Std" w:hAnsi="ITC Slimbach Std"/>
          <w:sz w:val="24"/>
        </w:rPr>
        <w:t>The Constitution, in its original form, served only as a restriction on the power of the federal government</w:t>
      </w:r>
      <w:r w:rsidR="005E5493">
        <w:rPr>
          <w:rFonts w:ascii="ITC Slimbach Std" w:hAnsi="ITC Slimbach Std"/>
          <w:sz w:val="24"/>
        </w:rPr>
        <w:t xml:space="preserve">. </w:t>
      </w:r>
      <w:r w:rsidR="00BD4955" w:rsidRPr="00270C0B">
        <w:rPr>
          <w:rFonts w:ascii="ITC Slimbach Std" w:hAnsi="ITC Slimbach Std"/>
          <w:sz w:val="24"/>
        </w:rPr>
        <w:t>T</w:t>
      </w:r>
      <w:r w:rsidR="00102EA9" w:rsidRPr="00270C0B">
        <w:rPr>
          <w:rFonts w:ascii="ITC Slimbach Std" w:hAnsi="ITC Slimbach Std"/>
          <w:sz w:val="24"/>
        </w:rPr>
        <w:t>he rights</w:t>
      </w:r>
      <w:r w:rsidRPr="00270C0B">
        <w:rPr>
          <w:rFonts w:ascii="ITC Slimbach Std" w:hAnsi="ITC Slimbach Std"/>
          <w:sz w:val="24"/>
        </w:rPr>
        <w:t xml:space="preserve"> and protection</w:t>
      </w:r>
      <w:r w:rsidR="004C60E4" w:rsidRPr="00270C0B">
        <w:rPr>
          <w:rFonts w:ascii="ITC Slimbach Std" w:hAnsi="ITC Slimbach Std"/>
          <w:sz w:val="24"/>
        </w:rPr>
        <w:t xml:space="preserve">s against </w:t>
      </w:r>
      <w:r w:rsidR="0002695A" w:rsidRPr="00270C0B">
        <w:rPr>
          <w:rFonts w:ascii="ITC Slimbach Std" w:hAnsi="ITC Slimbach Std"/>
          <w:sz w:val="24"/>
        </w:rPr>
        <w:t xml:space="preserve">government power </w:t>
      </w:r>
      <w:r w:rsidR="00102EA9" w:rsidRPr="00270C0B">
        <w:rPr>
          <w:rFonts w:ascii="ITC Slimbach Std" w:hAnsi="ITC Slimbach Std"/>
          <w:sz w:val="24"/>
        </w:rPr>
        <w:t>in the Bill of Rights</w:t>
      </w:r>
      <w:r w:rsidR="00BD4955" w:rsidRPr="00270C0B">
        <w:rPr>
          <w:rFonts w:ascii="ITC Slimbach Std" w:hAnsi="ITC Slimbach Std"/>
          <w:sz w:val="24"/>
        </w:rPr>
        <w:t xml:space="preserve"> did not apply to the actions of state government</w:t>
      </w:r>
      <w:r w:rsidR="00CA7AC3" w:rsidRPr="00270C0B">
        <w:rPr>
          <w:rFonts w:ascii="ITC Slimbach Std" w:hAnsi="ITC Slimbach Std"/>
          <w:sz w:val="24"/>
        </w:rPr>
        <w:t>s</w:t>
      </w:r>
      <w:r w:rsidR="00102EA9" w:rsidRPr="00270C0B">
        <w:rPr>
          <w:rFonts w:ascii="ITC Slimbach Std" w:hAnsi="ITC Slimbach Std"/>
          <w:sz w:val="24"/>
        </w:rPr>
        <w:t>. Protections against state power depended on each</w:t>
      </w:r>
      <w:r w:rsidR="004C60E4" w:rsidRPr="00270C0B">
        <w:rPr>
          <w:rFonts w:ascii="ITC Slimbach Std" w:hAnsi="ITC Slimbach Std"/>
          <w:sz w:val="24"/>
        </w:rPr>
        <w:t xml:space="preserve"> state</w:t>
      </w:r>
      <w:r w:rsidR="00102EA9" w:rsidRPr="00270C0B">
        <w:rPr>
          <w:rFonts w:ascii="ITC Slimbach Std" w:hAnsi="ITC Slimbach Std"/>
          <w:sz w:val="24"/>
        </w:rPr>
        <w:t>’s</w:t>
      </w:r>
      <w:r w:rsidR="004C60E4" w:rsidRPr="00270C0B">
        <w:rPr>
          <w:rFonts w:ascii="ITC Slimbach Std" w:hAnsi="ITC Slimbach Std"/>
          <w:sz w:val="24"/>
        </w:rPr>
        <w:t xml:space="preserve"> constitutions and laws</w:t>
      </w:r>
      <w:r w:rsidR="005E5493">
        <w:rPr>
          <w:rFonts w:ascii="ITC Slimbach Std" w:hAnsi="ITC Slimbach Std"/>
          <w:sz w:val="24"/>
        </w:rPr>
        <w:t xml:space="preserve">. </w:t>
      </w:r>
      <w:r w:rsidR="00BD4955" w:rsidRPr="00270C0B">
        <w:rPr>
          <w:rFonts w:ascii="ITC Slimbach Std" w:hAnsi="ITC Slimbach Std"/>
          <w:sz w:val="24"/>
        </w:rPr>
        <w:t>What rights and protections a person had d</w:t>
      </w:r>
      <w:r w:rsidR="0002695A" w:rsidRPr="00270C0B">
        <w:rPr>
          <w:rFonts w:ascii="ITC Slimbach Std" w:hAnsi="ITC Slimbach Std"/>
          <w:sz w:val="24"/>
        </w:rPr>
        <w:t xml:space="preserve">epended on </w:t>
      </w:r>
      <w:r w:rsidR="00BD4955" w:rsidRPr="00270C0B">
        <w:rPr>
          <w:rFonts w:ascii="ITC Slimbach Std" w:hAnsi="ITC Slimbach Std"/>
          <w:sz w:val="24"/>
        </w:rPr>
        <w:t xml:space="preserve">in which </w:t>
      </w:r>
      <w:r w:rsidR="0002695A" w:rsidRPr="00270C0B">
        <w:rPr>
          <w:rFonts w:ascii="ITC Slimbach Std" w:hAnsi="ITC Slimbach Std"/>
          <w:sz w:val="24"/>
        </w:rPr>
        <w:t>state a person lived</w:t>
      </w:r>
      <w:r w:rsidR="00BD4955" w:rsidRPr="00270C0B">
        <w:rPr>
          <w:rFonts w:ascii="ITC Slimbach Std" w:hAnsi="ITC Slimbach Std"/>
          <w:sz w:val="24"/>
        </w:rPr>
        <w:t>.</w:t>
      </w:r>
      <w:r w:rsidRPr="00270C0B">
        <w:rPr>
          <w:rFonts w:ascii="ITC Slimbach Std" w:hAnsi="ITC Slimbach Std"/>
          <w:sz w:val="24"/>
        </w:rPr>
        <w:t xml:space="preserve"> </w:t>
      </w:r>
    </w:p>
    <w:p w:rsidR="004C60E4" w:rsidRPr="00270C0B" w:rsidRDefault="00540EC2">
      <w:pPr>
        <w:rPr>
          <w:rFonts w:ascii="ITC Slimbach Std" w:hAnsi="ITC Slimbach Std"/>
          <w:sz w:val="24"/>
        </w:rPr>
      </w:pPr>
      <w:r w:rsidRPr="00270C0B">
        <w:rPr>
          <w:rFonts w:ascii="ITC Slimbach Std" w:hAnsi="ITC Slimbach Std"/>
          <w:sz w:val="24"/>
        </w:rPr>
        <w:t xml:space="preserve">The </w:t>
      </w:r>
      <w:r w:rsidR="00001BCA" w:rsidRPr="00270C0B">
        <w:rPr>
          <w:rFonts w:ascii="ITC Slimbach Std" w:hAnsi="ITC Slimbach Std"/>
          <w:sz w:val="24"/>
        </w:rPr>
        <w:t>14th</w:t>
      </w:r>
      <w:r w:rsidRPr="00270C0B">
        <w:rPr>
          <w:rFonts w:ascii="ITC Slimbach Std" w:hAnsi="ITC Slimbach Std"/>
          <w:sz w:val="24"/>
        </w:rPr>
        <w:t xml:space="preserve"> Amendment </w:t>
      </w:r>
      <w:r w:rsidR="00B026FF" w:rsidRPr="00270C0B">
        <w:rPr>
          <w:rFonts w:ascii="ITC Slimbach Std" w:hAnsi="ITC Slimbach Std"/>
          <w:sz w:val="24"/>
        </w:rPr>
        <w:t xml:space="preserve">contains the due process clause. It forbids any </w:t>
      </w:r>
      <w:r w:rsidR="00B026FF" w:rsidRPr="00BA3144">
        <w:rPr>
          <w:rFonts w:ascii="ITC Slimbach Std" w:hAnsi="ITC Slimbach Std"/>
          <w:i/>
          <w:sz w:val="24"/>
        </w:rPr>
        <w:t>state</w:t>
      </w:r>
      <w:r w:rsidR="00B026FF" w:rsidRPr="00270C0B">
        <w:rPr>
          <w:rFonts w:ascii="ITC Slimbach Std" w:hAnsi="ITC Slimbach Std"/>
          <w:sz w:val="24"/>
        </w:rPr>
        <w:t xml:space="preserve"> from depriving “any person … life, liberty, or property without due process of law.” </w:t>
      </w:r>
      <w:r w:rsidRPr="00270C0B">
        <w:rPr>
          <w:rFonts w:ascii="ITC Slimbach Std" w:hAnsi="ITC Slimbach Std"/>
          <w:sz w:val="24"/>
        </w:rPr>
        <w:t xml:space="preserve"> </w:t>
      </w:r>
      <w:r w:rsidR="00B026FF" w:rsidRPr="00270C0B">
        <w:rPr>
          <w:rFonts w:ascii="ITC Slimbach Std" w:hAnsi="ITC Slimbach Std"/>
          <w:sz w:val="24"/>
        </w:rPr>
        <w:t xml:space="preserve">And the due process clause </w:t>
      </w:r>
      <w:r w:rsidRPr="00270C0B">
        <w:rPr>
          <w:rFonts w:ascii="ITC Slimbach Std" w:hAnsi="ITC Slimbach Std"/>
          <w:sz w:val="24"/>
        </w:rPr>
        <w:t>applie</w:t>
      </w:r>
      <w:r w:rsidR="00B026FF" w:rsidRPr="00270C0B">
        <w:rPr>
          <w:rFonts w:ascii="ITC Slimbach Std" w:hAnsi="ITC Slimbach Std"/>
          <w:sz w:val="24"/>
        </w:rPr>
        <w:t>s</w:t>
      </w:r>
      <w:r w:rsidRPr="00270C0B">
        <w:rPr>
          <w:rFonts w:ascii="ITC Slimbach Std" w:hAnsi="ITC Slimbach Std"/>
          <w:sz w:val="24"/>
        </w:rPr>
        <w:t xml:space="preserve"> to all “persons,” not just citizens. </w:t>
      </w:r>
    </w:p>
    <w:p w:rsidR="00421825" w:rsidRPr="00270C0B" w:rsidRDefault="005E5493">
      <w:pPr>
        <w:rPr>
          <w:rFonts w:ascii="ITC Slimbach Std" w:hAnsi="ITC Slimbach Std"/>
          <w:sz w:val="24"/>
        </w:rPr>
      </w:pPr>
      <w:r>
        <w:rPr>
          <w:rFonts w:ascii="ITC Slimbach Std" w:hAnsi="ITC Slimbach Std"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635197C2" wp14:editId="4C37C644">
            <wp:simplePos x="0" y="0"/>
            <wp:positionH relativeFrom="column">
              <wp:posOffset>4258945</wp:posOffset>
            </wp:positionH>
            <wp:positionV relativeFrom="paragraph">
              <wp:posOffset>-274320</wp:posOffset>
            </wp:positionV>
            <wp:extent cx="2200275" cy="2200275"/>
            <wp:effectExtent l="38100" t="38100" r="104775" b="104775"/>
            <wp:wrapTight wrapText="bothSides">
              <wp:wrapPolygon edited="0">
                <wp:start x="9912" y="-374"/>
                <wp:lineTo x="2992" y="-187"/>
                <wp:lineTo x="2992" y="2805"/>
                <wp:lineTo x="561" y="2805"/>
                <wp:lineTo x="561" y="5797"/>
                <wp:lineTo x="-374" y="5797"/>
                <wp:lineTo x="-374" y="11782"/>
                <wp:lineTo x="0" y="14774"/>
                <wp:lineTo x="1496" y="17766"/>
                <wp:lineTo x="5049" y="20945"/>
                <wp:lineTo x="9538" y="22255"/>
                <wp:lineTo x="9912" y="22442"/>
                <wp:lineTo x="11782" y="22442"/>
                <wp:lineTo x="11969" y="22255"/>
                <wp:lineTo x="16644" y="20758"/>
                <wp:lineTo x="16831" y="20758"/>
                <wp:lineTo x="20197" y="17766"/>
                <wp:lineTo x="21694" y="14774"/>
                <wp:lineTo x="22442" y="11969"/>
                <wp:lineTo x="22442" y="8790"/>
                <wp:lineTo x="21132" y="5797"/>
                <wp:lineTo x="18888" y="2992"/>
                <wp:lineTo x="18888" y="1870"/>
                <wp:lineTo x="13839" y="-187"/>
                <wp:lineTo x="11782" y="-374"/>
                <wp:lineTo x="9912" y="-3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px-Seal_of_the_United_States_Supreme_Court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C2" w:rsidRPr="00270C0B">
        <w:rPr>
          <w:rFonts w:ascii="ITC Slimbach Std" w:hAnsi="ITC Slimbach Std"/>
          <w:sz w:val="24"/>
        </w:rPr>
        <w:t xml:space="preserve">It would fall to the United States Supreme Court to determine the meaning and scope of the </w:t>
      </w:r>
      <w:r w:rsidR="00354090" w:rsidRPr="00270C0B">
        <w:rPr>
          <w:rFonts w:ascii="ITC Slimbach Std" w:hAnsi="ITC Slimbach Std"/>
          <w:sz w:val="24"/>
        </w:rPr>
        <w:t>14th</w:t>
      </w:r>
      <w:r w:rsidR="00540EC2" w:rsidRPr="00270C0B">
        <w:rPr>
          <w:rFonts w:ascii="ITC Slimbach Std" w:hAnsi="ITC Slimbach Std"/>
          <w:sz w:val="24"/>
        </w:rPr>
        <w:t xml:space="preserve"> </w:t>
      </w:r>
      <w:r w:rsidR="00354090" w:rsidRPr="00270C0B">
        <w:rPr>
          <w:rFonts w:ascii="ITC Slimbach Std" w:hAnsi="ITC Slimbach Std"/>
          <w:sz w:val="24"/>
        </w:rPr>
        <w:t>A</w:t>
      </w:r>
      <w:r w:rsidR="00001BCA" w:rsidRPr="00270C0B">
        <w:rPr>
          <w:rFonts w:ascii="ITC Slimbach Std" w:hAnsi="ITC Slimbach Std"/>
          <w:sz w:val="24"/>
        </w:rPr>
        <w:t>mendment</w:t>
      </w:r>
      <w:r w:rsidR="00B026FF" w:rsidRPr="00270C0B">
        <w:rPr>
          <w:rFonts w:ascii="ITC Slimbach Std" w:hAnsi="ITC Slimbach Std"/>
          <w:sz w:val="24"/>
        </w:rPr>
        <w:t>’s due</w:t>
      </w:r>
      <w:r w:rsidR="00B77EA4" w:rsidRPr="00270C0B">
        <w:rPr>
          <w:rFonts w:ascii="ITC Slimbach Std" w:hAnsi="ITC Slimbach Std"/>
          <w:sz w:val="24"/>
        </w:rPr>
        <w:t xml:space="preserve"> process clause</w:t>
      </w:r>
      <w:r>
        <w:rPr>
          <w:rFonts w:ascii="ITC Slimbach Std" w:hAnsi="ITC Slimbach Std"/>
          <w:sz w:val="24"/>
        </w:rPr>
        <w:t xml:space="preserve">. </w:t>
      </w:r>
      <w:r w:rsidR="0002695A" w:rsidRPr="00270C0B">
        <w:rPr>
          <w:rFonts w:ascii="ITC Slimbach Std" w:hAnsi="ITC Slimbach Std"/>
          <w:sz w:val="24"/>
        </w:rPr>
        <w:t>Beginning in in the late 19</w:t>
      </w:r>
      <w:r>
        <w:rPr>
          <w:rFonts w:ascii="ITC Slimbach Std" w:hAnsi="ITC Slimbach Std"/>
          <w:sz w:val="24"/>
        </w:rPr>
        <w:t xml:space="preserve">th </w:t>
      </w:r>
      <w:r w:rsidR="0002695A" w:rsidRPr="00270C0B">
        <w:rPr>
          <w:rFonts w:ascii="ITC Slimbach Std" w:hAnsi="ITC Slimbach Std"/>
          <w:sz w:val="24"/>
        </w:rPr>
        <w:t>century, the Court developed</w:t>
      </w:r>
      <w:r w:rsidR="00421825" w:rsidRPr="00270C0B">
        <w:rPr>
          <w:rFonts w:ascii="ITC Slimbach Std" w:hAnsi="ITC Slimbach Std"/>
          <w:sz w:val="24"/>
        </w:rPr>
        <w:t xml:space="preserve"> its </w:t>
      </w:r>
      <w:r w:rsidR="00001BCA" w:rsidRPr="00270C0B">
        <w:rPr>
          <w:rFonts w:ascii="ITC Slimbach Std" w:hAnsi="ITC Slimbach Std"/>
          <w:sz w:val="24"/>
        </w:rPr>
        <w:t>“</w:t>
      </w:r>
      <w:r w:rsidR="00421825" w:rsidRPr="00270C0B">
        <w:rPr>
          <w:rFonts w:ascii="ITC Slimbach Std" w:hAnsi="ITC Slimbach Std"/>
          <w:sz w:val="24"/>
        </w:rPr>
        <w:t>incorporation doctrine</w:t>
      </w:r>
      <w:r w:rsidR="0002695A" w:rsidRPr="00270C0B">
        <w:rPr>
          <w:rFonts w:ascii="ITC Slimbach Std" w:hAnsi="ITC Slimbach Std"/>
          <w:sz w:val="24"/>
        </w:rPr>
        <w:t>.</w:t>
      </w:r>
      <w:r w:rsidR="00421825" w:rsidRPr="00270C0B">
        <w:rPr>
          <w:rFonts w:ascii="ITC Slimbach Std" w:hAnsi="ITC Slimbach Std"/>
          <w:sz w:val="24"/>
        </w:rPr>
        <w:t xml:space="preserve">” </w:t>
      </w:r>
      <w:r w:rsidR="00102EA9" w:rsidRPr="00270C0B">
        <w:rPr>
          <w:rFonts w:ascii="ITC Slimbach Std" w:hAnsi="ITC Slimbach Std"/>
          <w:sz w:val="24"/>
        </w:rPr>
        <w:t>This meant that the Court would decide on</w:t>
      </w:r>
      <w:r w:rsidR="00421825" w:rsidRPr="00270C0B">
        <w:rPr>
          <w:rFonts w:ascii="ITC Slimbach Std" w:hAnsi="ITC Slimbach Std"/>
          <w:sz w:val="24"/>
        </w:rPr>
        <w:t xml:space="preserve"> a case-by-case basis </w:t>
      </w:r>
      <w:r w:rsidR="00102EA9" w:rsidRPr="00270C0B">
        <w:rPr>
          <w:rFonts w:ascii="ITC Slimbach Std" w:hAnsi="ITC Slimbach Std"/>
          <w:sz w:val="24"/>
        </w:rPr>
        <w:t>which</w:t>
      </w:r>
      <w:r w:rsidR="00421825" w:rsidRPr="00270C0B">
        <w:rPr>
          <w:rFonts w:ascii="ITC Slimbach Std" w:hAnsi="ITC Slimbach Std"/>
          <w:sz w:val="24"/>
        </w:rPr>
        <w:t xml:space="preserve"> rights and protections </w:t>
      </w:r>
      <w:r w:rsidR="00102EA9" w:rsidRPr="00270C0B">
        <w:rPr>
          <w:rFonts w:ascii="ITC Slimbach Std" w:hAnsi="ITC Slimbach Std"/>
          <w:sz w:val="24"/>
        </w:rPr>
        <w:t xml:space="preserve">from the Bill of Rights were </w:t>
      </w:r>
      <w:r w:rsidR="00001BCA" w:rsidRPr="00270C0B">
        <w:rPr>
          <w:rFonts w:ascii="ITC Slimbach Std" w:hAnsi="ITC Slimbach Std"/>
          <w:sz w:val="24"/>
        </w:rPr>
        <w:t>fundamental</w:t>
      </w:r>
      <w:r>
        <w:rPr>
          <w:rFonts w:ascii="ITC Slimbach Std" w:hAnsi="ITC Slimbach Std"/>
          <w:sz w:val="24"/>
        </w:rPr>
        <w:t xml:space="preserve">. </w:t>
      </w:r>
      <w:r w:rsidR="00102EA9" w:rsidRPr="00270C0B">
        <w:rPr>
          <w:rFonts w:ascii="ITC Slimbach Std" w:hAnsi="ITC Slimbach Std"/>
          <w:sz w:val="24"/>
        </w:rPr>
        <w:t xml:space="preserve">Those that the Court decided were fundamental would be applied </w:t>
      </w:r>
      <w:r w:rsidR="00421825" w:rsidRPr="00270C0B">
        <w:rPr>
          <w:rFonts w:ascii="ITC Slimbach Std" w:hAnsi="ITC Slimbach Std"/>
          <w:sz w:val="24"/>
        </w:rPr>
        <w:t xml:space="preserve">to the states through the </w:t>
      </w:r>
      <w:r w:rsidR="00E52586" w:rsidRPr="00270C0B">
        <w:rPr>
          <w:rFonts w:ascii="ITC Slimbach Std" w:hAnsi="ITC Slimbach Std"/>
          <w:sz w:val="24"/>
        </w:rPr>
        <w:t>14</w:t>
      </w:r>
      <w:r>
        <w:rPr>
          <w:rFonts w:ascii="ITC Slimbach Std" w:hAnsi="ITC Slimbach Std"/>
          <w:sz w:val="24"/>
        </w:rPr>
        <w:t xml:space="preserve">th </w:t>
      </w:r>
      <w:r w:rsidR="00E52586" w:rsidRPr="00270C0B">
        <w:rPr>
          <w:rFonts w:ascii="ITC Slimbach Std" w:hAnsi="ITC Slimbach Std"/>
          <w:sz w:val="24"/>
        </w:rPr>
        <w:t>A</w:t>
      </w:r>
      <w:r w:rsidR="00354090" w:rsidRPr="00270C0B">
        <w:rPr>
          <w:rFonts w:ascii="ITC Slimbach Std" w:hAnsi="ITC Slimbach Std"/>
          <w:sz w:val="24"/>
        </w:rPr>
        <w:t>m</w:t>
      </w:r>
      <w:r w:rsidR="00421825" w:rsidRPr="00270C0B">
        <w:rPr>
          <w:rFonts w:ascii="ITC Slimbach Std" w:hAnsi="ITC Slimbach Std"/>
          <w:sz w:val="24"/>
        </w:rPr>
        <w:t xml:space="preserve">endment’s due process clause. </w:t>
      </w:r>
      <w:r w:rsidR="00102EA9" w:rsidRPr="00270C0B">
        <w:rPr>
          <w:rFonts w:ascii="ITC Slimbach Std" w:hAnsi="ITC Slimbach Std"/>
          <w:sz w:val="24"/>
        </w:rPr>
        <w:t xml:space="preserve">This meant </w:t>
      </w:r>
      <w:r w:rsidR="00BD4955" w:rsidRPr="00270C0B">
        <w:rPr>
          <w:rFonts w:ascii="ITC Slimbach Std" w:hAnsi="ITC Slimbach Std"/>
          <w:sz w:val="24"/>
        </w:rPr>
        <w:t xml:space="preserve">that all people in the United States would be protected against state laws and actions that violated fundamental rights. </w:t>
      </w:r>
      <w:r w:rsidR="00421825" w:rsidRPr="00270C0B">
        <w:rPr>
          <w:rFonts w:ascii="ITC Slimbach Std" w:hAnsi="ITC Slimbach Std"/>
          <w:sz w:val="24"/>
        </w:rPr>
        <w:t>Today, most of the Bill of Rights applies to state</w:t>
      </w:r>
      <w:r w:rsidR="00E52586" w:rsidRPr="00270C0B">
        <w:rPr>
          <w:rFonts w:ascii="ITC Slimbach Std" w:hAnsi="ITC Slimbach Std"/>
          <w:sz w:val="24"/>
        </w:rPr>
        <w:t>s</w:t>
      </w:r>
      <w:r w:rsidR="00BD4955" w:rsidRPr="00270C0B">
        <w:rPr>
          <w:rFonts w:ascii="ITC Slimbach Std" w:hAnsi="ITC Slimbach Std"/>
          <w:sz w:val="24"/>
        </w:rPr>
        <w:t xml:space="preserve">. </w:t>
      </w:r>
    </w:p>
    <w:p w:rsidR="001E25F0" w:rsidRPr="00270C0B" w:rsidRDefault="00B77EA4">
      <w:pPr>
        <w:rPr>
          <w:rFonts w:ascii="ITC Slimbach Std" w:hAnsi="ITC Slimbach Std"/>
          <w:sz w:val="24"/>
        </w:rPr>
      </w:pPr>
      <w:r w:rsidRPr="00270C0B">
        <w:rPr>
          <w:rFonts w:ascii="ITC Slimbach Std" w:hAnsi="ITC Slimbach Std"/>
          <w:sz w:val="24"/>
        </w:rPr>
        <w:t>Some of the Court’s due process decisions have been controversial.</w:t>
      </w:r>
      <w:r w:rsidR="005E5493">
        <w:rPr>
          <w:rFonts w:ascii="ITC Slimbach Std" w:hAnsi="ITC Slimbach Std"/>
          <w:sz w:val="24"/>
        </w:rPr>
        <w:t xml:space="preserve"> </w:t>
      </w:r>
      <w:r w:rsidRPr="00270C0B">
        <w:rPr>
          <w:rFonts w:ascii="ITC Slimbach Std" w:hAnsi="ITC Slimbach Std"/>
          <w:sz w:val="24"/>
        </w:rPr>
        <w:t xml:space="preserve">Most Americans agree that a person accused of a crime </w:t>
      </w:r>
      <w:r w:rsidR="00E52586" w:rsidRPr="00270C0B">
        <w:rPr>
          <w:rFonts w:ascii="ITC Slimbach Std" w:hAnsi="ITC Slimbach Std"/>
          <w:sz w:val="24"/>
        </w:rPr>
        <w:t xml:space="preserve">has fundamental </w:t>
      </w:r>
      <w:r w:rsidRPr="00270C0B">
        <w:rPr>
          <w:rFonts w:ascii="ITC Slimbach Std" w:hAnsi="ITC Slimbach Std"/>
          <w:sz w:val="24"/>
        </w:rPr>
        <w:t>right</w:t>
      </w:r>
      <w:r w:rsidR="00E52586" w:rsidRPr="00270C0B">
        <w:rPr>
          <w:rFonts w:ascii="ITC Slimbach Std" w:hAnsi="ITC Slimbach Std"/>
          <w:sz w:val="24"/>
        </w:rPr>
        <w:t>s</w:t>
      </w:r>
      <w:r w:rsidRPr="00270C0B">
        <w:rPr>
          <w:rFonts w:ascii="ITC Slimbach Std" w:hAnsi="ITC Slimbach Std"/>
          <w:sz w:val="24"/>
        </w:rPr>
        <w:t xml:space="preserve"> to an attorney and a fair trial</w:t>
      </w:r>
      <w:r w:rsidR="00E52586" w:rsidRPr="00270C0B">
        <w:rPr>
          <w:rFonts w:ascii="ITC Slimbach Std" w:hAnsi="ITC Slimbach Std"/>
          <w:sz w:val="24"/>
        </w:rPr>
        <w:t>.</w:t>
      </w:r>
      <w:r w:rsidRPr="00270C0B">
        <w:rPr>
          <w:rFonts w:ascii="ITC Slimbach Std" w:hAnsi="ITC Slimbach Std"/>
          <w:sz w:val="24"/>
        </w:rPr>
        <w:t xml:space="preserve"> </w:t>
      </w:r>
      <w:r w:rsidR="002A5A4E" w:rsidRPr="00270C0B">
        <w:rPr>
          <w:rFonts w:ascii="ITC Slimbach Std" w:hAnsi="ITC Slimbach Std"/>
          <w:sz w:val="24"/>
        </w:rPr>
        <w:t xml:space="preserve">But some do not agree that </w:t>
      </w:r>
      <w:r w:rsidR="001E25F0" w:rsidRPr="00270C0B">
        <w:rPr>
          <w:rFonts w:ascii="ITC Slimbach Std" w:hAnsi="ITC Slimbach Std"/>
          <w:sz w:val="24"/>
        </w:rPr>
        <w:t>owning a gun or same-sex marriage should be</w:t>
      </w:r>
      <w:r w:rsidR="00BA3144">
        <w:rPr>
          <w:rFonts w:ascii="ITC Slimbach Std" w:hAnsi="ITC Slimbach Std"/>
          <w:sz w:val="24"/>
        </w:rPr>
        <w:t xml:space="preserve"> constitutional</w:t>
      </w:r>
      <w:r w:rsidR="001E25F0" w:rsidRPr="00270C0B">
        <w:rPr>
          <w:rFonts w:ascii="ITC Slimbach Std" w:hAnsi="ITC Slimbach Std"/>
          <w:sz w:val="24"/>
        </w:rPr>
        <w:t xml:space="preserve">. </w:t>
      </w:r>
    </w:p>
    <w:p w:rsidR="003F7EE6" w:rsidRPr="00270C0B" w:rsidRDefault="00B03FC5">
      <w:pPr>
        <w:rPr>
          <w:rFonts w:ascii="ITC Slimbach Std" w:hAnsi="ITC Slimbach Std"/>
          <w:sz w:val="24"/>
        </w:rPr>
      </w:pPr>
      <w:r w:rsidRPr="00270C0B">
        <w:rPr>
          <w:rFonts w:ascii="ITC Slimbach Std" w:hAnsi="ITC Slimbach Std"/>
          <w:sz w:val="24"/>
        </w:rPr>
        <w:t>One thing is clear. Supreme Court interpretations of the 14</w:t>
      </w:r>
      <w:r w:rsidR="005E5493">
        <w:rPr>
          <w:rFonts w:ascii="ITC Slimbach Std" w:hAnsi="ITC Slimbach Std"/>
          <w:sz w:val="24"/>
        </w:rPr>
        <w:t xml:space="preserve">th </w:t>
      </w:r>
      <w:r w:rsidRPr="00270C0B">
        <w:rPr>
          <w:rFonts w:ascii="ITC Slimbach Std" w:hAnsi="ITC Slimbach Std"/>
          <w:sz w:val="24"/>
        </w:rPr>
        <w:t>Amendment’s due process clause will continue to change the meaning of the Constitution and our rights into the future.</w:t>
      </w:r>
      <w:r w:rsidR="00BE37F7" w:rsidRPr="00BE37F7">
        <w:rPr>
          <w:rFonts w:ascii="ITC Slimbach Std" w:hAnsi="ITC Slimbach Std"/>
          <w:noProof/>
          <w:sz w:val="24"/>
        </w:rPr>
        <w:t xml:space="preserve"> </w:t>
      </w:r>
    </w:p>
    <w:p w:rsidR="00EE767E" w:rsidRPr="00EE767E" w:rsidRDefault="00EE767E">
      <w:pPr>
        <w:rPr>
          <w:rFonts w:ascii="ITC Slimbach Std" w:hAnsi="ITC Slimbach Std"/>
          <w:b/>
          <w:sz w:val="24"/>
        </w:rPr>
      </w:pPr>
      <w:r w:rsidRPr="00EE767E">
        <w:rPr>
          <w:rFonts w:ascii="ITC Slimbach Std" w:hAnsi="ITC Slimbach Std"/>
          <w:b/>
          <w:sz w:val="24"/>
        </w:rPr>
        <w:t>For Discussion:</w:t>
      </w:r>
    </w:p>
    <w:p w:rsidR="003F7EE6" w:rsidRPr="005E5493" w:rsidRDefault="003F7EE6" w:rsidP="005E5493">
      <w:pPr>
        <w:pStyle w:val="ListParagraph"/>
        <w:numPr>
          <w:ilvl w:val="0"/>
          <w:numId w:val="3"/>
        </w:numPr>
        <w:rPr>
          <w:rFonts w:ascii="ITC Slimbach Std" w:hAnsi="ITC Slimbach Std"/>
          <w:sz w:val="24"/>
        </w:rPr>
      </w:pPr>
      <w:r w:rsidRPr="005E5493">
        <w:rPr>
          <w:rFonts w:ascii="ITC Slimbach Std" w:hAnsi="ITC Slimbach Std"/>
          <w:sz w:val="24"/>
        </w:rPr>
        <w:t xml:space="preserve">Was it fair to require the former </w:t>
      </w:r>
      <w:r w:rsidR="00F96D49">
        <w:rPr>
          <w:rFonts w:ascii="ITC Slimbach Std" w:hAnsi="ITC Slimbach Std"/>
          <w:sz w:val="24"/>
        </w:rPr>
        <w:t>Confederate</w:t>
      </w:r>
      <w:r w:rsidRPr="005E5493">
        <w:rPr>
          <w:rFonts w:ascii="ITC Slimbach Std" w:hAnsi="ITC Slimbach Std"/>
          <w:sz w:val="24"/>
        </w:rPr>
        <w:t xml:space="preserve"> states to ratify the 14</w:t>
      </w:r>
      <w:r w:rsidR="005E5493">
        <w:rPr>
          <w:rFonts w:ascii="ITC Slimbach Std" w:hAnsi="ITC Slimbach Std"/>
          <w:sz w:val="24"/>
        </w:rPr>
        <w:t xml:space="preserve">th </w:t>
      </w:r>
      <w:r w:rsidRPr="005E5493">
        <w:rPr>
          <w:rFonts w:ascii="ITC Slimbach Std" w:hAnsi="ITC Slimbach Std"/>
          <w:sz w:val="24"/>
        </w:rPr>
        <w:t>Amendment before they could rejoin the United States?</w:t>
      </w:r>
      <w:r w:rsidR="008009F5">
        <w:rPr>
          <w:rFonts w:ascii="ITC Slimbach Std" w:hAnsi="ITC Slimbach Std"/>
          <w:sz w:val="24"/>
        </w:rPr>
        <w:t xml:space="preserve"> Why or why not?</w:t>
      </w:r>
    </w:p>
    <w:p w:rsidR="00E52586" w:rsidRDefault="00B03FC5" w:rsidP="005E5493">
      <w:pPr>
        <w:pStyle w:val="ListParagraph"/>
        <w:numPr>
          <w:ilvl w:val="0"/>
          <w:numId w:val="3"/>
        </w:numPr>
        <w:rPr>
          <w:rFonts w:ascii="ITC Slimbach Std" w:hAnsi="ITC Slimbach Std"/>
          <w:sz w:val="24"/>
        </w:rPr>
      </w:pPr>
      <w:r w:rsidRPr="005E5493">
        <w:rPr>
          <w:rFonts w:ascii="ITC Slimbach Std" w:hAnsi="ITC Slimbach Std"/>
          <w:sz w:val="24"/>
        </w:rPr>
        <w:t>How did the 14</w:t>
      </w:r>
      <w:r w:rsidR="005E5493">
        <w:rPr>
          <w:rFonts w:ascii="ITC Slimbach Std" w:hAnsi="ITC Slimbach Std"/>
          <w:sz w:val="24"/>
        </w:rPr>
        <w:t xml:space="preserve">th </w:t>
      </w:r>
      <w:r w:rsidRPr="005E5493">
        <w:rPr>
          <w:rFonts w:ascii="ITC Slimbach Std" w:hAnsi="ITC Slimbach Std"/>
          <w:sz w:val="24"/>
        </w:rPr>
        <w:t>Amendment’s due process clause change the Constitution?</w:t>
      </w:r>
      <w:r w:rsidR="00E52586" w:rsidRPr="005E5493">
        <w:rPr>
          <w:rFonts w:ascii="ITC Slimbach Std" w:hAnsi="ITC Slimbach Std"/>
          <w:sz w:val="24"/>
        </w:rPr>
        <w:t xml:space="preserve"> Were these changes for the better or worse?</w:t>
      </w:r>
      <w:r w:rsidR="008009F5">
        <w:rPr>
          <w:rFonts w:ascii="ITC Slimbach Std" w:hAnsi="ITC Slimbach Std"/>
          <w:sz w:val="24"/>
        </w:rPr>
        <w:t xml:space="preserve"> Explain your answer.</w:t>
      </w:r>
    </w:p>
    <w:p w:rsidR="00AA75DF" w:rsidRDefault="00AA75DF" w:rsidP="00AA75DF">
      <w:pPr>
        <w:rPr>
          <w:rFonts w:ascii="ITC Slimbach Std" w:hAnsi="ITC Slimbach Std"/>
          <w:sz w:val="24"/>
        </w:rPr>
      </w:pPr>
    </w:p>
    <w:p w:rsidR="00AA75DF" w:rsidRDefault="00AA75DF" w:rsidP="00AA75DF">
      <w:pPr>
        <w:rPr>
          <w:rFonts w:ascii="ITC Slimbach Std" w:hAnsi="ITC Slimbach Std"/>
          <w:sz w:val="24"/>
        </w:rPr>
      </w:pPr>
    </w:p>
    <w:p w:rsidR="00AA75DF" w:rsidRDefault="00AA75DF" w:rsidP="00AA75DF">
      <w:pPr>
        <w:rPr>
          <w:rFonts w:ascii="ITC Slimbach Std" w:hAnsi="ITC Slimbach Std"/>
          <w:sz w:val="24"/>
        </w:rPr>
      </w:pPr>
    </w:p>
    <w:p w:rsidR="00AA75DF" w:rsidRDefault="00AA75DF" w:rsidP="00AA75DF">
      <w:pPr>
        <w:rPr>
          <w:rFonts w:ascii="ITC Slimbach Std" w:hAnsi="ITC Slimbach Std"/>
          <w:sz w:val="24"/>
        </w:rPr>
      </w:pPr>
    </w:p>
    <w:p w:rsidR="00AA75DF" w:rsidRDefault="00AA75DF" w:rsidP="00AA75DF">
      <w:pPr>
        <w:rPr>
          <w:rFonts w:ascii="Interstate-Light" w:hAnsi="Interstate-Light"/>
          <w:sz w:val="12"/>
          <w:szCs w:val="12"/>
        </w:rPr>
      </w:pPr>
      <w:proofErr w:type="gramStart"/>
      <w:r w:rsidRPr="00AA75DF">
        <w:rPr>
          <w:rFonts w:ascii="Interstate-Light" w:hAnsi="Interstate-Light"/>
          <w:sz w:val="12"/>
          <w:szCs w:val="12"/>
        </w:rPr>
        <w:t>Image  (</w:t>
      </w:r>
      <w:proofErr w:type="gramEnd"/>
      <w:r w:rsidRPr="00AA75DF">
        <w:rPr>
          <w:rFonts w:ascii="Interstate-Light" w:hAnsi="Interstate-Light"/>
          <w:sz w:val="12"/>
          <w:szCs w:val="12"/>
        </w:rPr>
        <w:t xml:space="preserve">pg. 2): </w:t>
      </w:r>
      <w:hyperlink r:id="rId12" w:history="1">
        <w:r w:rsidRPr="00313CEF">
          <w:rPr>
            <w:rStyle w:val="Hyperlink"/>
            <w:rFonts w:ascii="Interstate-Light" w:hAnsi="Interstate-Light"/>
            <w:sz w:val="12"/>
            <w:szCs w:val="12"/>
          </w:rPr>
          <w:t>https://upload.wikimedia.org/wikipedia/commons/thumb/f/f3/Seal_of_the_United_States_Supreme_Court.svg/720px-Seal_of_the_United_States_Supreme_Court.svg.png</w:t>
        </w:r>
      </w:hyperlink>
    </w:p>
    <w:p w:rsidR="00AA75DF" w:rsidRPr="00AA75DF" w:rsidRDefault="00AA75DF" w:rsidP="00AA75DF">
      <w:pPr>
        <w:rPr>
          <w:rFonts w:ascii="Interstate-Light" w:hAnsi="Interstate-Light"/>
          <w:sz w:val="12"/>
          <w:szCs w:val="12"/>
        </w:rPr>
      </w:pPr>
    </w:p>
    <w:sectPr w:rsidR="00AA75DF" w:rsidRPr="00AA75DF" w:rsidSect="005E5493">
      <w:footerReference w:type="default" r:id="rId13"/>
      <w:pgSz w:w="12240" w:h="15840"/>
      <w:pgMar w:top="1152" w:right="1152" w:bottom="17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02" w:rsidRDefault="005A4B02" w:rsidP="008D73BC">
      <w:pPr>
        <w:spacing w:after="0" w:line="240" w:lineRule="auto"/>
      </w:pPr>
      <w:r>
        <w:separator/>
      </w:r>
    </w:p>
  </w:endnote>
  <w:endnote w:type="continuationSeparator" w:id="0">
    <w:p w:rsidR="005A4B02" w:rsidRDefault="005A4B02" w:rsidP="008D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Interstate-LightItalic">
    <w:panose1 w:val="0200060603000009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limbach Std">
    <w:panose1 w:val="02020503060506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3" w:rsidRDefault="005E5493" w:rsidP="008D73BC">
    <w:pPr>
      <w:pStyle w:val="Footer"/>
    </w:pPr>
    <w:r>
      <w:t>© Constitutional Rights Foundation, 2016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7038">
      <w:rPr>
        <w:noProof/>
      </w:rPr>
      <w:t>2</w:t>
    </w:r>
    <w:r>
      <w:rPr>
        <w:noProof/>
      </w:rPr>
      <w:fldChar w:fldCharType="end"/>
    </w:r>
  </w:p>
  <w:p w:rsidR="005E5493" w:rsidRDefault="005E5493">
    <w:pPr>
      <w:pStyle w:val="Footer"/>
    </w:pPr>
  </w:p>
  <w:p w:rsidR="005E5493" w:rsidRDefault="005E5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02" w:rsidRDefault="005A4B02" w:rsidP="008D73BC">
      <w:pPr>
        <w:spacing w:after="0" w:line="240" w:lineRule="auto"/>
      </w:pPr>
      <w:r>
        <w:separator/>
      </w:r>
    </w:p>
  </w:footnote>
  <w:footnote w:type="continuationSeparator" w:id="0">
    <w:p w:rsidR="005A4B02" w:rsidRDefault="005A4B02" w:rsidP="008D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A21"/>
    <w:multiLevelType w:val="hybridMultilevel"/>
    <w:tmpl w:val="84CA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0BED"/>
    <w:multiLevelType w:val="hybridMultilevel"/>
    <w:tmpl w:val="810E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0759"/>
    <w:multiLevelType w:val="hybridMultilevel"/>
    <w:tmpl w:val="25A0B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E"/>
    <w:rsid w:val="00001BCA"/>
    <w:rsid w:val="0002695A"/>
    <w:rsid w:val="00064BDE"/>
    <w:rsid w:val="00087AB0"/>
    <w:rsid w:val="00102EA9"/>
    <w:rsid w:val="00193446"/>
    <w:rsid w:val="00197FE0"/>
    <w:rsid w:val="001E25F0"/>
    <w:rsid w:val="00270C0B"/>
    <w:rsid w:val="00276AE6"/>
    <w:rsid w:val="002A5A4E"/>
    <w:rsid w:val="00333FD9"/>
    <w:rsid w:val="00354090"/>
    <w:rsid w:val="003F7EE6"/>
    <w:rsid w:val="00420136"/>
    <w:rsid w:val="00421825"/>
    <w:rsid w:val="004512A0"/>
    <w:rsid w:val="00471CCA"/>
    <w:rsid w:val="004B083A"/>
    <w:rsid w:val="004C60E4"/>
    <w:rsid w:val="004E5256"/>
    <w:rsid w:val="00540EC2"/>
    <w:rsid w:val="005A4722"/>
    <w:rsid w:val="005A4B02"/>
    <w:rsid w:val="005B1E8E"/>
    <w:rsid w:val="005E5493"/>
    <w:rsid w:val="005E7038"/>
    <w:rsid w:val="00690D82"/>
    <w:rsid w:val="006B47A2"/>
    <w:rsid w:val="007143A5"/>
    <w:rsid w:val="008009F5"/>
    <w:rsid w:val="008D73BC"/>
    <w:rsid w:val="00950415"/>
    <w:rsid w:val="00A6219E"/>
    <w:rsid w:val="00AA75DF"/>
    <w:rsid w:val="00AF5F05"/>
    <w:rsid w:val="00B026FF"/>
    <w:rsid w:val="00B03FC5"/>
    <w:rsid w:val="00B61F08"/>
    <w:rsid w:val="00B77EA4"/>
    <w:rsid w:val="00BA3144"/>
    <w:rsid w:val="00BD4955"/>
    <w:rsid w:val="00BE37F7"/>
    <w:rsid w:val="00C11509"/>
    <w:rsid w:val="00C73254"/>
    <w:rsid w:val="00CA7AC3"/>
    <w:rsid w:val="00D4215A"/>
    <w:rsid w:val="00D82730"/>
    <w:rsid w:val="00DD6A2C"/>
    <w:rsid w:val="00E52586"/>
    <w:rsid w:val="00EB3FEF"/>
    <w:rsid w:val="00EE767E"/>
    <w:rsid w:val="00F14192"/>
    <w:rsid w:val="00F2007C"/>
    <w:rsid w:val="00F24130"/>
    <w:rsid w:val="00F4054B"/>
    <w:rsid w:val="00F830E5"/>
    <w:rsid w:val="00F96D49"/>
    <w:rsid w:val="00FA03BA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BC"/>
  </w:style>
  <w:style w:type="paragraph" w:styleId="Footer">
    <w:name w:val="footer"/>
    <w:basedOn w:val="Normal"/>
    <w:link w:val="FooterChar"/>
    <w:uiPriority w:val="99"/>
    <w:unhideWhenUsed/>
    <w:rsid w:val="008D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BC"/>
  </w:style>
  <w:style w:type="paragraph" w:styleId="ListParagraph">
    <w:name w:val="List Paragraph"/>
    <w:basedOn w:val="Normal"/>
    <w:uiPriority w:val="34"/>
    <w:qFormat/>
    <w:rsid w:val="005E5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A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BC"/>
  </w:style>
  <w:style w:type="paragraph" w:styleId="Footer">
    <w:name w:val="footer"/>
    <w:basedOn w:val="Normal"/>
    <w:link w:val="FooterChar"/>
    <w:uiPriority w:val="99"/>
    <w:unhideWhenUsed/>
    <w:rsid w:val="008D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BC"/>
  </w:style>
  <w:style w:type="paragraph" w:styleId="ListParagraph">
    <w:name w:val="List Paragraph"/>
    <w:basedOn w:val="Normal"/>
    <w:uiPriority w:val="34"/>
    <w:qFormat/>
    <w:rsid w:val="005E5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pload.wikimedia.org/wikipedia/commons/thumb/f/f3/Seal_of_the_United_States_Supreme_Court.svg/720px-Seal_of_the_United_States_Supreme_Court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7717-D9B5-4DEC-9FAB-BDF5E095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Andrew</cp:lastModifiedBy>
  <cp:revision>2</cp:revision>
  <dcterms:created xsi:type="dcterms:W3CDTF">2017-09-27T01:18:00Z</dcterms:created>
  <dcterms:modified xsi:type="dcterms:W3CDTF">2017-09-27T01:18:00Z</dcterms:modified>
</cp:coreProperties>
</file>